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AB7936D" w:rsidR="00E66558" w:rsidRDefault="00636678">
      <w:pPr>
        <w:pStyle w:val="Heading1"/>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t>Perranporth Primary School Pupil Premium Strategy Statement 2021-2024</w:t>
      </w:r>
    </w:p>
    <w:p w14:paraId="2A7D54B2" w14:textId="095179A4" w:rsidR="00E66558" w:rsidRDefault="009D71E8">
      <w:pPr>
        <w:pStyle w:val="Heading2"/>
        <w:rPr>
          <w:b w:val="0"/>
          <w:bCs/>
          <w:color w:val="auto"/>
          <w:sz w:val="24"/>
          <w:szCs w:val="24"/>
        </w:rPr>
      </w:pPr>
      <w:r>
        <w:rPr>
          <w:b w:val="0"/>
          <w:bCs/>
          <w:color w:val="auto"/>
          <w:sz w:val="24"/>
          <w:szCs w:val="24"/>
        </w:rPr>
        <w:t>This statement details our school’s use of pupil premium funding to help improve the attainment of our disadvantaged</w:t>
      </w:r>
      <w:r w:rsidR="007B1B99">
        <w:rPr>
          <w:b w:val="0"/>
          <w:bCs/>
          <w:color w:val="auto"/>
          <w:sz w:val="24"/>
          <w:szCs w:val="24"/>
        </w:rPr>
        <w:t xml:space="preserve"> and underserved pupils</w:t>
      </w:r>
      <w:r>
        <w:rPr>
          <w:b w:val="0"/>
          <w:bCs/>
          <w:color w:val="auto"/>
          <w:sz w:val="24"/>
          <w:szCs w:val="24"/>
        </w:rPr>
        <w:t xml:space="preserve">. </w:t>
      </w:r>
    </w:p>
    <w:p w14:paraId="2A7D54B3" w14:textId="6BC4499F"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64493F69" w14:textId="77BB10ED" w:rsidR="00636678" w:rsidRPr="00636678" w:rsidRDefault="00636678" w:rsidP="00636678">
      <w:r>
        <w:t>We ensure that teaching and learning opportunities meet the needs of all pupils. We ensure that appropriate provision is made for pupils who belong to vulnerable groups. We recognise that not all pupils who receive free school meals will be socially disadvantaged and that not all pupils who are socially disadvantaged are registered or qualify for free school meals. We conform to the DfE’s guidance that there is no expectation that schools should spend the grant only on eligible pupils, or on a per eligible pupil basis. Our Pupil Premium allocation supports training and continuous development to improve the quality of all teaching, targeting support through interventions and supporting whole-school strategies to improve attendance, behaviour and readiness to learn.</w:t>
      </w:r>
    </w:p>
    <w:p w14:paraId="2A7D54B4" w14:textId="77777777" w:rsidR="00E66558" w:rsidRDefault="009D71E8">
      <w:pPr>
        <w:pStyle w:val="Heading2"/>
      </w:pPr>
      <w: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54F2FC4" w:rsidR="00E66558" w:rsidRDefault="00636678">
            <w:pPr>
              <w:pStyle w:val="TableRow"/>
            </w:pPr>
            <w:r>
              <w:t>Perranporth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7E12C6D" w:rsidR="00E66558" w:rsidRDefault="001C54D9">
            <w:pPr>
              <w:pStyle w:val="TableRow"/>
            </w:pPr>
            <w:r>
              <w:t>2</w:t>
            </w:r>
            <w:r w:rsidR="00217D01">
              <w:t>07</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98CD428" w:rsidR="00E66558" w:rsidRDefault="00217D01">
            <w:pPr>
              <w:pStyle w:val="TableRow"/>
            </w:pPr>
            <w:r>
              <w:t>20</w:t>
            </w:r>
            <w:r w:rsidR="0077486A">
              <w:t>%</w:t>
            </w:r>
            <w:r w:rsidR="00ED2C2D">
              <w:t xml:space="preserve"> (4</w:t>
            </w:r>
            <w:r>
              <w:t xml:space="preserve">1 </w:t>
            </w:r>
            <w:r w:rsidR="00ED2C2D">
              <w:t>children)</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0E6" w14:textId="77777777" w:rsidR="00E66558" w:rsidRDefault="001C54D9">
            <w:pPr>
              <w:pStyle w:val="TableRow"/>
            </w:pPr>
            <w:r>
              <w:t>2021/2022</w:t>
            </w:r>
          </w:p>
          <w:p w14:paraId="0E34BEE3" w14:textId="77777777" w:rsidR="001C54D9" w:rsidRDefault="001C54D9">
            <w:pPr>
              <w:pStyle w:val="TableRow"/>
            </w:pPr>
            <w:r>
              <w:t>2022/2023</w:t>
            </w:r>
          </w:p>
          <w:p w14:paraId="2A7D54C2" w14:textId="731F23F3" w:rsidR="001C54D9" w:rsidRDefault="001C54D9">
            <w:pPr>
              <w:pStyle w:val="TableRow"/>
            </w:pPr>
            <w:r>
              <w:t>2023/2024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FD808AA" w:rsidR="00E66558" w:rsidRDefault="001C54D9">
            <w:pPr>
              <w:pStyle w:val="TableRow"/>
            </w:pPr>
            <w:r>
              <w:t>September 202</w:t>
            </w:r>
            <w:r w:rsidR="00217D01">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4C4AAD1" w:rsidR="00E66558" w:rsidRDefault="001C54D9">
            <w:pPr>
              <w:pStyle w:val="TableRow"/>
            </w:pPr>
            <w:r>
              <w:t>September 202</w:t>
            </w:r>
            <w:r w:rsidR="00217D01">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CF14713" w:rsidR="00E66558" w:rsidRDefault="0077486A">
            <w:pPr>
              <w:pStyle w:val="TableRow"/>
            </w:pPr>
            <w:r>
              <w:t>Alistair Johnson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6DB49B9" w:rsidR="00E66558" w:rsidRDefault="0077486A">
            <w:pPr>
              <w:pStyle w:val="TableRow"/>
            </w:pPr>
            <w:r>
              <w:t>Nadia Lampier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96D0BE1" w:rsidR="00E66558" w:rsidRDefault="0077486A">
            <w:pPr>
              <w:pStyle w:val="TableRow"/>
            </w:pPr>
            <w:r>
              <w:t>Helen Goodey</w:t>
            </w:r>
          </w:p>
        </w:tc>
      </w:tr>
    </w:tbl>
    <w:bookmarkEnd w:id="9"/>
    <w:bookmarkEnd w:id="10"/>
    <w:bookmarkEnd w:id="11"/>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F75F9CC" w:rsidR="00E66558" w:rsidRPr="00D12882" w:rsidRDefault="00A230BD">
            <w:pPr>
              <w:pStyle w:val="TableRow"/>
              <w:rPr>
                <w:rFonts w:cs="Arial"/>
              </w:rPr>
            </w:pPr>
            <w:r w:rsidRPr="00D12882">
              <w:rPr>
                <w:rFonts w:cs="Arial"/>
                <w:color w:val="212529"/>
                <w:shd w:val="clear" w:color="auto" w:fill="FFFFFF"/>
              </w:rPr>
              <w:t>£</w:t>
            </w:r>
            <w:r w:rsidR="00217D01">
              <w:rPr>
                <w:rFonts w:cs="Arial"/>
                <w:color w:val="212529"/>
                <w:shd w:val="clear" w:color="auto" w:fill="FFFFFF"/>
              </w:rPr>
              <w:t>58,000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71A34DA" w:rsidR="00E66558" w:rsidRDefault="009D71E8">
            <w:pPr>
              <w:pStyle w:val="TableRow"/>
            </w:pPr>
            <w:r>
              <w:t>£</w:t>
            </w:r>
            <w:r w:rsidR="00217D01">
              <w:t>3,770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0D0B02" w:rsidR="00E66558" w:rsidRDefault="009D71E8">
            <w:pPr>
              <w:pStyle w:val="TableRow"/>
            </w:pPr>
            <w:r>
              <w:lastRenderedPageBreak/>
              <w:t xml:space="preserve">Pupil premium 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4C03226" w:rsidR="00E66558" w:rsidRDefault="009D71E8">
            <w:pPr>
              <w:pStyle w:val="TableRow"/>
            </w:pPr>
            <w:r>
              <w:t>£</w:t>
            </w:r>
            <w:r w:rsidR="001C54D9">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A20F7E0" w:rsidR="00E66558" w:rsidRDefault="009D71E8">
            <w:pPr>
              <w:pStyle w:val="TableRow"/>
            </w:pPr>
            <w:r>
              <w:t>£</w:t>
            </w:r>
            <w:r w:rsidR="00217D01">
              <w:t>61,770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2" w:name="_Toc357771640"/>
      <w:bookmarkStart w:id="13"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B2D2F" w14:textId="589C4ADE" w:rsidR="0077486A" w:rsidRDefault="0077486A" w:rsidP="00D84BA0">
            <w:pPr>
              <w:rPr>
                <w:rFonts w:cs="Arial"/>
              </w:rPr>
            </w:pPr>
            <w:r>
              <w:rPr>
                <w:rFonts w:cs="Arial"/>
              </w:rPr>
              <w:t>All pupils at Perranporth School will make good progress in all areas of learning through quality first teaching.</w:t>
            </w:r>
            <w:r w:rsidR="004F10BE">
              <w:rPr>
                <w:rFonts w:cs="Arial"/>
              </w:rPr>
              <w:t xml:space="preserve"> </w:t>
            </w:r>
            <w:r w:rsidR="004F10BE">
              <w:t xml:space="preserve">We ensure that appropriate provision is made for pupils who belong to vulnerable groups, and they can access a range of interventions to meet their individual needs. </w:t>
            </w:r>
            <w:r w:rsidR="00A230BD">
              <w:t>Under served</w:t>
            </w:r>
            <w:r w:rsidR="004F10BE">
              <w:t xml:space="preserve"> pupils are also able to access a wide range of extracurricular activities and enrichment opportunities which will positively impact on their academic achievement and wellbeing. </w:t>
            </w:r>
          </w:p>
          <w:p w14:paraId="00CCB627" w14:textId="276D7F58" w:rsidR="00D84BA0" w:rsidRDefault="00D84BA0" w:rsidP="00D84BA0">
            <w:pPr>
              <w:rPr>
                <w:rFonts w:cs="Arial"/>
              </w:rPr>
            </w:pPr>
            <w:r>
              <w:rPr>
                <w:rFonts w:cs="Arial"/>
              </w:rPr>
              <w:t>Our ultimate objectives are</w:t>
            </w:r>
            <w:r w:rsidR="00C30F6A">
              <w:rPr>
                <w:rFonts w:cs="Arial"/>
              </w:rPr>
              <w:t>:</w:t>
            </w:r>
          </w:p>
          <w:p w14:paraId="24439FF4" w14:textId="6C190E5B" w:rsidR="00C30F6A" w:rsidRPr="00C30F6A" w:rsidRDefault="00C30F6A" w:rsidP="00C30F6A">
            <w:pPr>
              <w:pStyle w:val="ListParagraph"/>
              <w:numPr>
                <w:ilvl w:val="0"/>
                <w:numId w:val="16"/>
              </w:numPr>
              <w:rPr>
                <w:rFonts w:cs="Arial"/>
              </w:rPr>
            </w:pPr>
            <w:r w:rsidRPr="00C30F6A">
              <w:rPr>
                <w:rFonts w:cs="Arial"/>
              </w:rPr>
              <w:t>To narrow the attainment gap b</w:t>
            </w:r>
            <w:r>
              <w:rPr>
                <w:rFonts w:cs="Arial"/>
              </w:rPr>
              <w:t>e</w:t>
            </w:r>
            <w:r w:rsidRPr="00C30F6A">
              <w:rPr>
                <w:rFonts w:cs="Arial"/>
              </w:rPr>
              <w:t>tween disadvantaged and non-disadvantaged pupils.</w:t>
            </w:r>
          </w:p>
          <w:p w14:paraId="75ECF0C9" w14:textId="327867D6" w:rsidR="00C30F6A" w:rsidRDefault="00C30F6A" w:rsidP="00C30F6A">
            <w:pPr>
              <w:pStyle w:val="ListParagraph"/>
              <w:numPr>
                <w:ilvl w:val="0"/>
                <w:numId w:val="16"/>
              </w:numPr>
              <w:rPr>
                <w:rFonts w:cs="Arial"/>
              </w:rPr>
            </w:pPr>
            <w:r w:rsidRPr="00C30F6A">
              <w:rPr>
                <w:rFonts w:cs="Arial"/>
              </w:rPr>
              <w:t>For all disadvantaged pupils in school to make or exceed nationally expected progress rates.</w:t>
            </w:r>
          </w:p>
          <w:p w14:paraId="5034444C" w14:textId="4591CA5B" w:rsidR="00C30F6A" w:rsidRDefault="00C30F6A" w:rsidP="00C30F6A">
            <w:pPr>
              <w:pStyle w:val="ListParagraph"/>
              <w:numPr>
                <w:ilvl w:val="0"/>
                <w:numId w:val="16"/>
              </w:numPr>
              <w:rPr>
                <w:rFonts w:cs="Arial"/>
              </w:rPr>
            </w:pPr>
            <w:r>
              <w:rPr>
                <w:rFonts w:cs="Arial"/>
              </w:rPr>
              <w:t>To support our children’s health and wellbeing to enable them to access learning</w:t>
            </w:r>
            <w:r w:rsidR="00A75E87">
              <w:rPr>
                <w:rFonts w:cs="Arial"/>
              </w:rPr>
              <w:t>.</w:t>
            </w:r>
          </w:p>
          <w:p w14:paraId="60AE2078" w14:textId="77777777" w:rsidR="00C30F6A" w:rsidRDefault="00C30F6A" w:rsidP="00C30F6A">
            <w:pPr>
              <w:pStyle w:val="ListParagraph"/>
              <w:numPr>
                <w:ilvl w:val="0"/>
                <w:numId w:val="0"/>
              </w:numPr>
              <w:ind w:left="720"/>
              <w:rPr>
                <w:rFonts w:cs="Arial"/>
              </w:rPr>
            </w:pPr>
          </w:p>
          <w:p w14:paraId="0830C5BF" w14:textId="1031ACF3" w:rsidR="00C30F6A" w:rsidRPr="00C30F6A" w:rsidRDefault="00C30F6A" w:rsidP="00C30F6A">
            <w:pPr>
              <w:rPr>
                <w:rFonts w:cs="Arial"/>
              </w:rPr>
            </w:pPr>
            <w:r w:rsidRPr="00C30F6A">
              <w:rPr>
                <w:rFonts w:cs="Arial"/>
              </w:rPr>
              <w:t>We aim to do this through</w:t>
            </w:r>
          </w:p>
          <w:p w14:paraId="09945247" w14:textId="1848A3E9" w:rsidR="00D84BA0" w:rsidRPr="001F0855" w:rsidRDefault="00C30F6A" w:rsidP="00D84BA0">
            <w:pPr>
              <w:numPr>
                <w:ilvl w:val="0"/>
                <w:numId w:val="14"/>
              </w:numPr>
              <w:suppressAutoHyphens w:val="0"/>
              <w:autoSpaceDN/>
              <w:spacing w:before="100" w:beforeAutospacing="1" w:after="100" w:afterAutospacing="1" w:line="240" w:lineRule="auto"/>
              <w:ind w:left="780" w:right="240"/>
              <w:rPr>
                <w:rFonts w:cs="Arial"/>
              </w:rPr>
            </w:pPr>
            <w:r>
              <w:rPr>
                <w:rFonts w:cs="Arial"/>
              </w:rPr>
              <w:t>E</w:t>
            </w:r>
            <w:r w:rsidR="00D84BA0" w:rsidRPr="001F0855">
              <w:rPr>
                <w:rFonts w:cs="Arial"/>
              </w:rPr>
              <w:t>nsur</w:t>
            </w:r>
            <w:r>
              <w:rPr>
                <w:rFonts w:cs="Arial"/>
              </w:rPr>
              <w:t>ing</w:t>
            </w:r>
            <w:r w:rsidR="00D84BA0" w:rsidRPr="001F0855">
              <w:rPr>
                <w:rFonts w:cs="Arial"/>
              </w:rPr>
              <w:t xml:space="preserve"> that teaching and learning opportunities meet the needs of all the pupils</w:t>
            </w:r>
          </w:p>
          <w:p w14:paraId="1A251821" w14:textId="53150AB2" w:rsidR="00D84BA0" w:rsidRPr="001F0855" w:rsidRDefault="00C30F6A" w:rsidP="00D84BA0">
            <w:pPr>
              <w:numPr>
                <w:ilvl w:val="0"/>
                <w:numId w:val="14"/>
              </w:numPr>
              <w:suppressAutoHyphens w:val="0"/>
              <w:autoSpaceDN/>
              <w:spacing w:before="100" w:beforeAutospacing="1" w:after="100" w:afterAutospacing="1" w:line="240" w:lineRule="auto"/>
              <w:ind w:left="780" w:right="240"/>
              <w:rPr>
                <w:rFonts w:cs="Arial"/>
              </w:rPr>
            </w:pPr>
            <w:r>
              <w:rPr>
                <w:rFonts w:cs="Arial"/>
              </w:rPr>
              <w:t>E</w:t>
            </w:r>
            <w:r w:rsidR="00D84BA0" w:rsidRPr="001F0855">
              <w:rPr>
                <w:rFonts w:cs="Arial"/>
              </w:rPr>
              <w:t>nsur</w:t>
            </w:r>
            <w:r>
              <w:rPr>
                <w:rFonts w:cs="Arial"/>
              </w:rPr>
              <w:t>ing</w:t>
            </w:r>
            <w:r w:rsidR="00D84BA0" w:rsidRPr="001F0855">
              <w:rPr>
                <w:rFonts w:cs="Arial"/>
              </w:rPr>
              <w:t xml:space="preserve"> that appropriate provision is made for pupils who belong to vulnerable groups, this includes ensuring that the needs of socially disadvantaged pupils are adequately assessed and addressed</w:t>
            </w:r>
          </w:p>
          <w:p w14:paraId="1C1B7585" w14:textId="1E3DAAA2" w:rsidR="00D84BA0" w:rsidRPr="001F0855" w:rsidRDefault="00BE27E0" w:rsidP="00D84BA0">
            <w:pPr>
              <w:numPr>
                <w:ilvl w:val="0"/>
                <w:numId w:val="14"/>
              </w:numPr>
              <w:suppressAutoHyphens w:val="0"/>
              <w:autoSpaceDN/>
              <w:spacing w:before="100" w:beforeAutospacing="1" w:after="100" w:afterAutospacing="1" w:line="240" w:lineRule="auto"/>
              <w:ind w:left="780" w:right="240"/>
              <w:rPr>
                <w:rFonts w:cs="Arial"/>
              </w:rPr>
            </w:pPr>
            <w:r>
              <w:rPr>
                <w:rFonts w:cs="Arial"/>
              </w:rPr>
              <w:t>When m</w:t>
            </w:r>
            <w:r w:rsidR="00D84BA0" w:rsidRPr="001F0855">
              <w:rPr>
                <w:rFonts w:cs="Arial"/>
              </w:rPr>
              <w:t>aking provision for socially disadvantaged pupils, we recognise that not all pupils who receive free school meals will be socially disadvantaged</w:t>
            </w:r>
          </w:p>
          <w:p w14:paraId="64782663" w14:textId="77777777" w:rsidR="00D84BA0" w:rsidRPr="001F0855" w:rsidRDefault="00D84BA0" w:rsidP="00D84BA0">
            <w:pPr>
              <w:numPr>
                <w:ilvl w:val="0"/>
                <w:numId w:val="14"/>
              </w:numPr>
              <w:suppressAutoHyphens w:val="0"/>
              <w:autoSpaceDN/>
              <w:spacing w:before="100" w:beforeAutospacing="1" w:after="100" w:afterAutospacing="1" w:line="240" w:lineRule="auto"/>
              <w:ind w:left="780" w:right="240"/>
              <w:rPr>
                <w:rFonts w:cs="Arial"/>
              </w:rPr>
            </w:pPr>
            <w:r w:rsidRPr="001F0855">
              <w:rPr>
                <w:rFonts w:cs="Arial"/>
              </w:rPr>
              <w:t xml:space="preserve">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45D9F7F1" w14:textId="79B1AD11" w:rsidR="00BE27E0" w:rsidRDefault="00BE27E0" w:rsidP="00BE27E0">
            <w:pPr>
              <w:suppressAutoHyphens w:val="0"/>
              <w:autoSpaceDN/>
              <w:spacing w:before="100" w:beforeAutospacing="1" w:after="100" w:afterAutospacing="1" w:line="240" w:lineRule="auto"/>
              <w:ind w:right="240"/>
              <w:rPr>
                <w:rFonts w:cs="Arial"/>
              </w:rPr>
            </w:pPr>
            <w:r>
              <w:rPr>
                <w:rFonts w:cs="Arial"/>
              </w:rPr>
              <w:t>Achieving these objectives:</w:t>
            </w:r>
          </w:p>
          <w:p w14:paraId="0C2A5BBF" w14:textId="77777777" w:rsidR="00BE27E0" w:rsidRDefault="00BE27E0" w:rsidP="00BE27E0">
            <w:pPr>
              <w:spacing w:before="100" w:beforeAutospacing="1" w:after="100" w:afterAutospacing="1"/>
              <w:rPr>
                <w:rFonts w:cs="Arial"/>
              </w:rPr>
            </w:pPr>
            <w:r w:rsidRPr="008A6657">
              <w:rPr>
                <w:rFonts w:cs="Arial"/>
              </w:rPr>
              <w:t>The range of provision the Governors cons</w:t>
            </w:r>
            <w:r>
              <w:rPr>
                <w:rFonts w:cs="Arial"/>
              </w:rPr>
              <w:t>ider making for this group</w:t>
            </w:r>
            <w:r w:rsidRPr="008A6657">
              <w:rPr>
                <w:rFonts w:cs="Arial"/>
              </w:rPr>
              <w:t xml:space="preserve"> include and would not be inclusive of:</w:t>
            </w:r>
          </w:p>
          <w:p w14:paraId="4485DF9D" w14:textId="667520CF" w:rsidR="00F164DA" w:rsidRDefault="00F164DA" w:rsidP="00BE27E0">
            <w:pPr>
              <w:numPr>
                <w:ilvl w:val="0"/>
                <w:numId w:val="17"/>
              </w:numPr>
              <w:suppressAutoHyphens w:val="0"/>
              <w:autoSpaceDN/>
              <w:spacing w:after="0" w:line="240" w:lineRule="auto"/>
              <w:ind w:right="240"/>
              <w:rPr>
                <w:rFonts w:cs="Arial"/>
              </w:rPr>
            </w:pPr>
            <w:r>
              <w:rPr>
                <w:rFonts w:cs="Arial"/>
              </w:rPr>
              <w:t>Ensuring all teaching is good or better</w:t>
            </w:r>
            <w:r w:rsidR="007106D1">
              <w:rPr>
                <w:rFonts w:cs="Arial"/>
              </w:rPr>
              <w:t xml:space="preserve"> thus ensuring that the quality of teaching experienced by all children is improved.</w:t>
            </w:r>
          </w:p>
          <w:p w14:paraId="1A6E6178" w14:textId="13F455CA" w:rsidR="00BE27E0" w:rsidRPr="00AD0F93" w:rsidRDefault="00BE27E0" w:rsidP="00BE27E0">
            <w:pPr>
              <w:numPr>
                <w:ilvl w:val="0"/>
                <w:numId w:val="17"/>
              </w:numPr>
              <w:suppressAutoHyphens w:val="0"/>
              <w:autoSpaceDN/>
              <w:spacing w:after="0" w:line="240" w:lineRule="auto"/>
              <w:ind w:right="240"/>
              <w:rPr>
                <w:rFonts w:cs="Arial"/>
              </w:rPr>
            </w:pPr>
            <w:r>
              <w:rPr>
                <w:rFonts w:cs="Arial"/>
              </w:rPr>
              <w:t>To allocate a ‘Catch Up’</w:t>
            </w:r>
            <w:r w:rsidR="004F74C8">
              <w:rPr>
                <w:rFonts w:cs="Arial"/>
              </w:rPr>
              <w:t xml:space="preserve"> </w:t>
            </w:r>
            <w:r w:rsidR="0027315F">
              <w:rPr>
                <w:rFonts w:cs="Arial"/>
              </w:rPr>
              <w:t xml:space="preserve">programme that releases the class teacher to work with </w:t>
            </w:r>
            <w:r w:rsidRPr="00AD0F93">
              <w:rPr>
                <w:rFonts w:cs="Arial"/>
              </w:rPr>
              <w:t>small group</w:t>
            </w:r>
            <w:r w:rsidR="0027315F">
              <w:rPr>
                <w:rFonts w:cs="Arial"/>
              </w:rPr>
              <w:t>/individuals</w:t>
            </w:r>
            <w:r w:rsidRPr="00AD0F93">
              <w:rPr>
                <w:rFonts w:cs="Arial"/>
              </w:rPr>
              <w:t xml:space="preserve"> focussed on overcoming gaps in learning</w:t>
            </w:r>
          </w:p>
          <w:p w14:paraId="179DF4C4" w14:textId="77777777" w:rsidR="00BE27E0" w:rsidRDefault="00BE27E0" w:rsidP="00BE27E0">
            <w:pPr>
              <w:numPr>
                <w:ilvl w:val="0"/>
                <w:numId w:val="17"/>
              </w:numPr>
              <w:suppressAutoHyphens w:val="0"/>
              <w:autoSpaceDN/>
              <w:spacing w:after="0" w:line="240" w:lineRule="auto"/>
              <w:ind w:right="240"/>
              <w:rPr>
                <w:rFonts w:cs="Arial"/>
              </w:rPr>
            </w:pPr>
            <w:r w:rsidRPr="00AD0F93">
              <w:rPr>
                <w:rFonts w:cs="Arial"/>
              </w:rPr>
              <w:t>1-1 support</w:t>
            </w:r>
            <w:r>
              <w:rPr>
                <w:rFonts w:cs="Arial"/>
              </w:rPr>
              <w:t xml:space="preserve"> </w:t>
            </w:r>
          </w:p>
          <w:p w14:paraId="161B3F7A" w14:textId="33C00985" w:rsidR="00BE27E0" w:rsidRDefault="00BE27E0" w:rsidP="00BE27E0">
            <w:pPr>
              <w:numPr>
                <w:ilvl w:val="0"/>
                <w:numId w:val="17"/>
              </w:numPr>
              <w:suppressAutoHyphens w:val="0"/>
              <w:autoSpaceDN/>
              <w:spacing w:after="0" w:line="240" w:lineRule="auto"/>
              <w:ind w:right="240"/>
              <w:rPr>
                <w:rFonts w:cs="Arial"/>
              </w:rPr>
            </w:pPr>
            <w:r w:rsidRPr="00AD0F93">
              <w:rPr>
                <w:rFonts w:cs="Arial"/>
              </w:rPr>
              <w:t xml:space="preserve">All our work through the pupil premium will be aimed at accelerating progress, moving children to age-related expectations. </w:t>
            </w:r>
          </w:p>
          <w:p w14:paraId="0CCEC7ED" w14:textId="77777777" w:rsidR="00BE27E0" w:rsidRDefault="00BE27E0" w:rsidP="00BE27E0">
            <w:pPr>
              <w:numPr>
                <w:ilvl w:val="0"/>
                <w:numId w:val="17"/>
              </w:numPr>
              <w:suppressAutoHyphens w:val="0"/>
              <w:autoSpaceDN/>
              <w:spacing w:after="0" w:line="240" w:lineRule="auto"/>
              <w:ind w:right="240"/>
              <w:rPr>
                <w:rFonts w:cs="Arial"/>
              </w:rPr>
            </w:pPr>
            <w:r w:rsidRPr="00AD0F93">
              <w:rPr>
                <w:rFonts w:cs="Arial"/>
              </w:rPr>
              <w:lastRenderedPageBreak/>
              <w:t>Additional learning support.</w:t>
            </w:r>
          </w:p>
          <w:p w14:paraId="16426ACC" w14:textId="3ED8B3DE" w:rsidR="00BE27E0" w:rsidRDefault="00BE27E0" w:rsidP="00BE27E0">
            <w:pPr>
              <w:numPr>
                <w:ilvl w:val="0"/>
                <w:numId w:val="17"/>
              </w:numPr>
              <w:suppressAutoHyphens w:val="0"/>
              <w:autoSpaceDN/>
              <w:spacing w:after="0" w:line="240" w:lineRule="auto"/>
              <w:ind w:right="240"/>
              <w:rPr>
                <w:rFonts w:cs="Arial"/>
              </w:rPr>
            </w:pPr>
            <w:r w:rsidRPr="00AD0F93">
              <w:rPr>
                <w:rFonts w:cs="Arial"/>
              </w:rPr>
              <w:t xml:space="preserve">Behaviour support </w:t>
            </w:r>
            <w:r w:rsidR="00A230BD">
              <w:rPr>
                <w:rFonts w:cs="Arial"/>
              </w:rPr>
              <w:t>and pupil voice</w:t>
            </w:r>
          </w:p>
          <w:p w14:paraId="2A7D54E9" w14:textId="415E8B63" w:rsidR="00E66558" w:rsidRPr="008F5297" w:rsidRDefault="0027315F" w:rsidP="008F5297">
            <w:pPr>
              <w:numPr>
                <w:ilvl w:val="0"/>
                <w:numId w:val="17"/>
              </w:numPr>
              <w:suppressAutoHyphens w:val="0"/>
              <w:autoSpaceDN/>
              <w:spacing w:after="0" w:line="240" w:lineRule="auto"/>
              <w:ind w:right="240"/>
              <w:rPr>
                <w:rFonts w:cs="Arial"/>
              </w:rPr>
            </w:pPr>
            <w:r>
              <w:rPr>
                <w:rFonts w:cs="Arial"/>
              </w:rPr>
              <w:t xml:space="preserve">Enrichment opportunities </w:t>
            </w:r>
            <w:proofErr w:type="gramStart"/>
            <w:r>
              <w:rPr>
                <w:rFonts w:cs="Arial"/>
              </w:rPr>
              <w:t>e.g.</w:t>
            </w:r>
            <w:proofErr w:type="gramEnd"/>
            <w:r>
              <w:rPr>
                <w:rFonts w:cs="Arial"/>
              </w:rPr>
              <w:t xml:space="preserve"> school camp, clubs, </w:t>
            </w:r>
            <w:r w:rsidR="004F74C8">
              <w:rPr>
                <w:rFonts w:cs="Arial"/>
              </w:rPr>
              <w:t>music lessons, language lessons</w:t>
            </w:r>
            <w:r w:rsidR="00BC45E4">
              <w:rPr>
                <w:rFonts w:cs="Arial"/>
              </w:rPr>
              <w:t>, educational visits.</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2C6FFF7" w:rsidR="00E66558" w:rsidRPr="008F5297" w:rsidRDefault="008F5297">
            <w:pPr>
              <w:pStyle w:val="TableRowCentered"/>
              <w:jc w:val="left"/>
              <w:rPr>
                <w:sz w:val="22"/>
                <w:szCs w:val="22"/>
              </w:rPr>
            </w:pPr>
            <w:r w:rsidRPr="008F5297">
              <w:rPr>
                <w:sz w:val="22"/>
                <w:szCs w:val="22"/>
              </w:rPr>
              <w:t>Increased parental engagement in reading and home learning</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B4E8A56" w:rsidR="00E66558" w:rsidRPr="008F5297" w:rsidRDefault="00BA72CF">
            <w:pPr>
              <w:pStyle w:val="TableRowCentered"/>
              <w:jc w:val="left"/>
              <w:rPr>
                <w:sz w:val="22"/>
                <w:szCs w:val="22"/>
              </w:rPr>
            </w:pPr>
            <w:r w:rsidRPr="008F5297">
              <w:rPr>
                <w:sz w:val="22"/>
                <w:szCs w:val="22"/>
              </w:rPr>
              <w:t xml:space="preserve">Narrowing the </w:t>
            </w:r>
            <w:r w:rsidR="00C27735" w:rsidRPr="008F5297">
              <w:rPr>
                <w:sz w:val="22"/>
                <w:szCs w:val="22"/>
              </w:rPr>
              <w:t xml:space="preserve">attainment </w:t>
            </w:r>
            <w:r w:rsidRPr="008F5297">
              <w:rPr>
                <w:sz w:val="22"/>
                <w:szCs w:val="22"/>
              </w:rPr>
              <w:t xml:space="preserve">gap </w:t>
            </w:r>
            <w:r w:rsidR="00C27735" w:rsidRPr="008F5297">
              <w:rPr>
                <w:sz w:val="22"/>
                <w:szCs w:val="22"/>
              </w:rPr>
              <w:t>across Reading, Writing</w:t>
            </w:r>
            <w:r w:rsidR="004B42DB" w:rsidRPr="008F5297">
              <w:rPr>
                <w:sz w:val="22"/>
                <w:szCs w:val="22"/>
              </w:rPr>
              <w:t xml:space="preserve">, </w:t>
            </w:r>
            <w:r w:rsidR="00C27735" w:rsidRPr="008F5297">
              <w:rPr>
                <w:sz w:val="22"/>
                <w:szCs w:val="22"/>
              </w:rPr>
              <w:t>Maths</w:t>
            </w:r>
            <w:r w:rsidR="004B42DB" w:rsidRPr="008F5297">
              <w:rPr>
                <w:sz w:val="22"/>
                <w:szCs w:val="22"/>
              </w:rPr>
              <w:t xml:space="preserve"> and Science</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DB09F19" w:rsidR="00E66558" w:rsidRPr="00CA0A9C" w:rsidRDefault="00BA72CF">
            <w:pPr>
              <w:pStyle w:val="TableRowCentered"/>
              <w:jc w:val="left"/>
              <w:rPr>
                <w:sz w:val="22"/>
                <w:szCs w:val="22"/>
              </w:rPr>
            </w:pPr>
            <w:r w:rsidRPr="00CA0A9C">
              <w:rPr>
                <w:sz w:val="22"/>
                <w:szCs w:val="22"/>
              </w:rPr>
              <w:t xml:space="preserve">Attainment gap in </w:t>
            </w:r>
            <w:r w:rsidR="00C27735" w:rsidRPr="00CA0A9C">
              <w:rPr>
                <w:sz w:val="22"/>
                <w:szCs w:val="22"/>
              </w:rPr>
              <w:t>children achieving greater depth particularly in writing</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2E83A87" w:rsidR="00E66558" w:rsidRPr="00CA0A9C" w:rsidRDefault="00C27735">
            <w:pPr>
              <w:pStyle w:val="TableRowCentered"/>
              <w:jc w:val="left"/>
              <w:rPr>
                <w:sz w:val="22"/>
              </w:rPr>
            </w:pPr>
            <w:r w:rsidRPr="00CA0A9C">
              <w:rPr>
                <w:rFonts w:cs="Arial"/>
                <w:sz w:val="22"/>
                <w:szCs w:val="22"/>
              </w:rPr>
              <w:t>Attendance and Punctuality issues.</w:t>
            </w:r>
          </w:p>
        </w:tc>
      </w:tr>
      <w:tr w:rsidR="008F5297" w14:paraId="0EEFD1A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D9F20" w14:textId="2149A71E" w:rsidR="008F5297" w:rsidRDefault="008F5297">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E8C0E" w14:textId="2E520F17" w:rsidR="008F5297" w:rsidRPr="00CA0A9C" w:rsidRDefault="008F5297">
            <w:pPr>
              <w:pStyle w:val="TableRowCentered"/>
              <w:jc w:val="left"/>
              <w:rPr>
                <w:rFonts w:cs="Arial"/>
                <w:sz w:val="22"/>
                <w:szCs w:val="22"/>
              </w:rPr>
            </w:pPr>
            <w:r>
              <w:rPr>
                <w:rFonts w:cs="Arial"/>
                <w:sz w:val="22"/>
                <w:szCs w:val="22"/>
              </w:rPr>
              <w:t>The impact of COVID of pupils social and emotional mental health</w:t>
            </w:r>
          </w:p>
        </w:tc>
      </w:tr>
    </w:tbl>
    <w:p w14:paraId="2A7D54FF" w14:textId="77777777" w:rsidR="00E66558" w:rsidRDefault="009D71E8">
      <w:pPr>
        <w:pStyle w:val="Heading2"/>
        <w:spacing w:before="600"/>
      </w:pPr>
      <w:bookmarkStart w:id="14"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EC4E0D3" w:rsidR="00E66558" w:rsidRDefault="00C27735">
            <w:pPr>
              <w:pStyle w:val="TableRow"/>
            </w:pPr>
            <w:r>
              <w:rPr>
                <w:rFonts w:cs="Calibri"/>
                <w:sz w:val="22"/>
                <w:szCs w:val="22"/>
              </w:rPr>
              <w:t>Progress in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891AE74" w:rsidR="00E66558" w:rsidRDefault="00C27735">
            <w:pPr>
              <w:pStyle w:val="TableRowCentered"/>
              <w:jc w:val="left"/>
              <w:rPr>
                <w:sz w:val="22"/>
                <w:szCs w:val="22"/>
              </w:rPr>
            </w:pPr>
            <w:r>
              <w:t>Achieve national average progress scores in KS2 Reading</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63C3EF3" w:rsidR="00E66558" w:rsidRDefault="00C27735" w:rsidP="00C27735">
            <w:pPr>
              <w:pStyle w:val="TableRow"/>
              <w:tabs>
                <w:tab w:val="left" w:pos="1770"/>
              </w:tabs>
              <w:jc w:val="both"/>
              <w:rPr>
                <w:sz w:val="22"/>
                <w:szCs w:val="22"/>
              </w:rPr>
            </w:pPr>
            <w:r>
              <w:rPr>
                <w:rFonts w:cs="Calibri"/>
                <w:sz w:val="22"/>
                <w:szCs w:val="22"/>
              </w:rPr>
              <w:t>Progress in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F82EB8F" w:rsidR="00E66558" w:rsidRDefault="00C27735">
            <w:pPr>
              <w:pStyle w:val="TableRowCentered"/>
              <w:jc w:val="left"/>
              <w:rPr>
                <w:sz w:val="22"/>
                <w:szCs w:val="22"/>
              </w:rPr>
            </w:pPr>
            <w:r>
              <w:t xml:space="preserve">Achieve national average progress scores in KS2 Writing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56E8FF8" w:rsidR="00E66558" w:rsidRDefault="00C27735">
            <w:pPr>
              <w:pStyle w:val="TableRow"/>
              <w:rPr>
                <w:sz w:val="22"/>
                <w:szCs w:val="22"/>
              </w:rPr>
            </w:pPr>
            <w:r>
              <w:rPr>
                <w:rFonts w:cs="Calibri"/>
                <w:sz w:val="22"/>
                <w:szCs w:val="22"/>
              </w:rPr>
              <w:t>Progress in Mathematics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11C8101" w:rsidR="00E66558" w:rsidRDefault="00C27735">
            <w:pPr>
              <w:pStyle w:val="TableRowCentered"/>
              <w:jc w:val="left"/>
              <w:rPr>
                <w:sz w:val="22"/>
                <w:szCs w:val="22"/>
              </w:rPr>
            </w:pPr>
            <w:r>
              <w:t>Achieve national average progress scores in KS2 Maths</w:t>
            </w:r>
          </w:p>
        </w:tc>
      </w:tr>
      <w:tr w:rsidR="00C27735" w14:paraId="1DB184B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B3984" w14:textId="68EF4685" w:rsidR="00C27735" w:rsidRDefault="00C27735">
            <w:pPr>
              <w:pStyle w:val="TableRow"/>
              <w:rPr>
                <w:rFonts w:cs="Calibri"/>
                <w:sz w:val="22"/>
                <w:szCs w:val="22"/>
              </w:rPr>
            </w:pPr>
            <w:r>
              <w:rPr>
                <w:rFonts w:cs="Calibri"/>
                <w:sz w:val="22"/>
                <w:szCs w:val="22"/>
              </w:rPr>
              <w:t>Greater Depth in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A5166" w14:textId="53B6E4E0" w:rsidR="00C27735" w:rsidRDefault="00C27735">
            <w:pPr>
              <w:pStyle w:val="TableRowCentered"/>
              <w:jc w:val="left"/>
            </w:pPr>
            <w:r>
              <w:t>Achieve national average for greater depth writing</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DB43DD6" w:rsidR="00E66558" w:rsidRDefault="00C27735">
            <w:pPr>
              <w:pStyle w:val="TableRow"/>
              <w:rPr>
                <w:sz w:val="22"/>
                <w:szCs w:val="22"/>
              </w:rPr>
            </w:pPr>
            <w:r>
              <w:rPr>
                <w:sz w:val="22"/>
                <w:szCs w:val="22"/>
              </w:rPr>
              <w:t>Other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10A4E1E" w:rsidR="00E66558" w:rsidRDefault="00C27735">
            <w:pPr>
              <w:pStyle w:val="TableRowCentered"/>
              <w:jc w:val="left"/>
              <w:rPr>
                <w:sz w:val="22"/>
                <w:szCs w:val="22"/>
              </w:rPr>
            </w:pPr>
            <w:r>
              <w:t>Ensure attendance of disadvantaged pupils is above 9</w:t>
            </w:r>
            <w:r w:rsidR="00BA72CF">
              <w:t>6</w:t>
            </w:r>
            <w:r>
              <w:t>%</w:t>
            </w:r>
          </w:p>
        </w:tc>
      </w:tr>
    </w:tbl>
    <w:p w14:paraId="1978EBFF" w14:textId="77777777" w:rsidR="00217D01" w:rsidRDefault="00217D01">
      <w:pPr>
        <w:pStyle w:val="Heading2"/>
      </w:pPr>
      <w:r>
        <w:t xml:space="preserve">Intended outcomes </w:t>
      </w:r>
    </w:p>
    <w:p w14:paraId="7E1C661A" w14:textId="49F6BB36" w:rsidR="008F5297" w:rsidRDefault="00217D01">
      <w:pPr>
        <w:pStyle w:val="Heading2"/>
        <w:rPr>
          <w:b w:val="0"/>
          <w:bCs/>
          <w:color w:val="auto"/>
          <w:sz w:val="24"/>
          <w:szCs w:val="24"/>
        </w:rPr>
      </w:pPr>
      <w:r w:rsidRPr="00217D01">
        <w:rPr>
          <w:b w:val="0"/>
          <w:bCs/>
          <w:color w:val="auto"/>
          <w:sz w:val="24"/>
          <w:szCs w:val="24"/>
        </w:rPr>
        <w:t>This explains the outcomes we are aiming for by the end of our current strategy plan, and how we will measure whether they have been achieved</w:t>
      </w:r>
    </w:p>
    <w:p w14:paraId="3803259E" w14:textId="77777777" w:rsidR="00217D01" w:rsidRPr="00217D01" w:rsidRDefault="00217D01" w:rsidP="00217D01"/>
    <w:tbl>
      <w:tblPr>
        <w:tblStyle w:val="TableGrid"/>
        <w:tblW w:w="0" w:type="auto"/>
        <w:tblLook w:val="04A0" w:firstRow="1" w:lastRow="0" w:firstColumn="1" w:lastColumn="0" w:noHBand="0" w:noVBand="1"/>
      </w:tblPr>
      <w:tblGrid>
        <w:gridCol w:w="4743"/>
        <w:gridCol w:w="4743"/>
      </w:tblGrid>
      <w:tr w:rsidR="00217D01" w:rsidRPr="00217D01" w14:paraId="69467F60" w14:textId="77777777" w:rsidTr="00217D01">
        <w:tc>
          <w:tcPr>
            <w:tcW w:w="4743" w:type="dxa"/>
          </w:tcPr>
          <w:p w14:paraId="3AE8D80C" w14:textId="4038CE27" w:rsidR="00217D01" w:rsidRPr="00217D01" w:rsidRDefault="00217D01" w:rsidP="00217D01">
            <w:pPr>
              <w:jc w:val="center"/>
              <w:rPr>
                <w:b/>
                <w:bCs/>
                <w:color w:val="4F81BD" w:themeColor="accent1"/>
              </w:rPr>
            </w:pPr>
            <w:r w:rsidRPr="00217D01">
              <w:rPr>
                <w:b/>
                <w:bCs/>
                <w:color w:val="4F81BD" w:themeColor="accent1"/>
              </w:rPr>
              <w:lastRenderedPageBreak/>
              <w:t>Intended Outcome</w:t>
            </w:r>
          </w:p>
        </w:tc>
        <w:tc>
          <w:tcPr>
            <w:tcW w:w="4743" w:type="dxa"/>
          </w:tcPr>
          <w:p w14:paraId="11B509D2" w14:textId="5E992C51" w:rsidR="00217D01" w:rsidRPr="00217D01" w:rsidRDefault="00217D01" w:rsidP="00217D01">
            <w:pPr>
              <w:jc w:val="center"/>
              <w:rPr>
                <w:b/>
                <w:bCs/>
                <w:color w:val="4F81BD" w:themeColor="accent1"/>
              </w:rPr>
            </w:pPr>
            <w:r w:rsidRPr="00217D01">
              <w:rPr>
                <w:b/>
                <w:bCs/>
                <w:color w:val="4F81BD" w:themeColor="accent1"/>
              </w:rPr>
              <w:t>Success Criteria</w:t>
            </w:r>
          </w:p>
        </w:tc>
      </w:tr>
      <w:tr w:rsidR="00217D01" w14:paraId="1153A6F9" w14:textId="77777777" w:rsidTr="00217D01">
        <w:tc>
          <w:tcPr>
            <w:tcW w:w="4743" w:type="dxa"/>
          </w:tcPr>
          <w:p w14:paraId="509167A8" w14:textId="27AF82EA" w:rsidR="00217D01" w:rsidRDefault="00217D01" w:rsidP="00217D01">
            <w:r w:rsidRPr="00451535">
              <w:t xml:space="preserve">Pupils make accelerated progress in reading, writing and maths through quality first teaching. </w:t>
            </w:r>
          </w:p>
        </w:tc>
        <w:tc>
          <w:tcPr>
            <w:tcW w:w="4743" w:type="dxa"/>
          </w:tcPr>
          <w:p w14:paraId="75427371" w14:textId="4BF879DE" w:rsidR="00217D01" w:rsidRDefault="005C4ABD" w:rsidP="00217D01">
            <w:r>
              <w:t>S</w:t>
            </w:r>
            <w:r w:rsidRPr="00451535">
              <w:t xml:space="preserve">upport for identified pupils will increase access to whole class quality first teaching Gaps between attainment of </w:t>
            </w:r>
            <w:r>
              <w:t xml:space="preserve">underserved </w:t>
            </w:r>
            <w:r w:rsidRPr="00451535">
              <w:t>pupils and their peers will reduce.</w:t>
            </w:r>
            <w:r>
              <w:t xml:space="preserve"> Pupils will be identified early and put on the APDR cycle if needed. </w:t>
            </w:r>
          </w:p>
        </w:tc>
      </w:tr>
      <w:tr w:rsidR="00217D01" w14:paraId="243C1366" w14:textId="77777777" w:rsidTr="00217D01">
        <w:tc>
          <w:tcPr>
            <w:tcW w:w="4743" w:type="dxa"/>
          </w:tcPr>
          <w:p w14:paraId="513947BE" w14:textId="2D385361" w:rsidR="00217D01" w:rsidRDefault="005C4ABD" w:rsidP="00217D01">
            <w:r>
              <w:t>Pupils falling behind in their phonics receive intensive intervention to secure rapid accelerated progress including pupils with SEND.</w:t>
            </w:r>
          </w:p>
        </w:tc>
        <w:tc>
          <w:tcPr>
            <w:tcW w:w="4743" w:type="dxa"/>
          </w:tcPr>
          <w:p w14:paraId="1D822116" w14:textId="62A2E5F6" w:rsidR="00217D01" w:rsidRDefault="005C4ABD" w:rsidP="00217D01">
            <w:r>
              <w:t xml:space="preserve">Tracking of phonics progress shows that pupils </w:t>
            </w:r>
            <w:r>
              <w:t>are</w:t>
            </w:r>
            <w:r>
              <w:t xml:space="preserve"> progressing though the scheme</w:t>
            </w:r>
            <w:r>
              <w:t xml:space="preserve">. Pupils achieve well in the PSC. Pupils are ready to come off the scheme in Y2. </w:t>
            </w:r>
          </w:p>
        </w:tc>
      </w:tr>
      <w:tr w:rsidR="00217D01" w14:paraId="10B6C7FE" w14:textId="77777777" w:rsidTr="00217D01">
        <w:tc>
          <w:tcPr>
            <w:tcW w:w="4743" w:type="dxa"/>
          </w:tcPr>
          <w:p w14:paraId="2FC0F1B1" w14:textId="76A97858" w:rsidR="00217D01" w:rsidRDefault="005C4ABD" w:rsidP="00217D01">
            <w:r>
              <w:t xml:space="preserve">Pupils with emotional difficulties are supported by appropriate </w:t>
            </w:r>
            <w:r>
              <w:t>strategies</w:t>
            </w:r>
            <w:r>
              <w:t xml:space="preserve"> and opportunities for outdoor learning</w:t>
            </w:r>
            <w:r>
              <w:t xml:space="preserve"> and therapeutic interventions. </w:t>
            </w:r>
          </w:p>
        </w:tc>
        <w:tc>
          <w:tcPr>
            <w:tcW w:w="4743" w:type="dxa"/>
          </w:tcPr>
          <w:p w14:paraId="1804F1A3" w14:textId="6E9EA2C5" w:rsidR="00217D01" w:rsidRDefault="005C4ABD" w:rsidP="00217D01">
            <w:r>
              <w:t xml:space="preserve">Pupils are happy and settled in school. There are less reported incidents of emotional incidents that interrupt pupils academic learning. </w:t>
            </w:r>
          </w:p>
        </w:tc>
      </w:tr>
      <w:tr w:rsidR="00217D01" w14:paraId="5BF5DF3A" w14:textId="77777777" w:rsidTr="00217D01">
        <w:tc>
          <w:tcPr>
            <w:tcW w:w="4743" w:type="dxa"/>
          </w:tcPr>
          <w:p w14:paraId="4F232394" w14:textId="0CECF610" w:rsidR="00217D01" w:rsidRDefault="005C4ABD" w:rsidP="00217D01">
            <w:r>
              <w:t>Barriers to attendance are reduced.</w:t>
            </w:r>
          </w:p>
        </w:tc>
        <w:tc>
          <w:tcPr>
            <w:tcW w:w="4743" w:type="dxa"/>
          </w:tcPr>
          <w:p w14:paraId="1218C979" w14:textId="4713E9AE" w:rsidR="00217D01" w:rsidRDefault="005C4ABD" w:rsidP="00217D01">
            <w:r>
              <w:t>Attendance of pupils within vulnerable groups is above 96% The gap between attendance of PP and other groups is reduced. Persistent absenteeism is reduced for all pupils.</w:t>
            </w:r>
          </w:p>
        </w:tc>
      </w:tr>
      <w:tr w:rsidR="00217D01" w14:paraId="453244BF" w14:textId="77777777" w:rsidTr="00217D01">
        <w:tc>
          <w:tcPr>
            <w:tcW w:w="4743" w:type="dxa"/>
          </w:tcPr>
          <w:p w14:paraId="02819DB9" w14:textId="38170E76" w:rsidR="00217D01" w:rsidRDefault="005C4ABD" w:rsidP="00217D01">
            <w:r>
              <w:t>Vulnerable pupils are supported to develop cultural capital through a varied range of curriculum supports and experiences.</w:t>
            </w:r>
          </w:p>
        </w:tc>
        <w:tc>
          <w:tcPr>
            <w:tcW w:w="4743" w:type="dxa"/>
          </w:tcPr>
          <w:p w14:paraId="418C7A07" w14:textId="5947A3EB" w:rsidR="00217D01" w:rsidRDefault="005C4ABD" w:rsidP="00217D01">
            <w:r>
              <w:t>Pupil voice shows enthusiasm for learning. Outcomes across the wider curriculum positively impact on core subjects Behaviour and attitude to learning is good for all groups of pupil</w:t>
            </w:r>
            <w:r w:rsidR="00DD3396">
              <w:t>s</w:t>
            </w:r>
          </w:p>
        </w:tc>
      </w:tr>
    </w:tbl>
    <w:p w14:paraId="75472791" w14:textId="77777777" w:rsidR="00217D01" w:rsidRPr="00217D01" w:rsidRDefault="00217D01" w:rsidP="00217D01"/>
    <w:p w14:paraId="21D5B844" w14:textId="77777777" w:rsidR="00A50963" w:rsidRPr="00A50963" w:rsidRDefault="00A50963" w:rsidP="00A50963"/>
    <w:p w14:paraId="2A7D5512" w14:textId="1D19B408"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69C90589" w:rsidR="00E66558" w:rsidRDefault="009D71E8">
      <w:pPr>
        <w:pStyle w:val="Heading3"/>
      </w:pPr>
      <w:r>
        <w:t xml:space="preserve">Teaching </w:t>
      </w:r>
      <w:r w:rsidR="00CC7ED7">
        <w:t>and Learning</w:t>
      </w:r>
    </w:p>
    <w:p w14:paraId="2A7D5515" w14:textId="161ABC99" w:rsidR="00E66558" w:rsidRDefault="009D71E8">
      <w:r>
        <w:t xml:space="preserve">Budgeted cost: £ </w:t>
      </w:r>
      <w:r w:rsidR="00217D01">
        <w:t>52,000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B5F2A3B" w:rsidR="00B4422E" w:rsidRPr="00E61350" w:rsidRDefault="00E61350" w:rsidP="00B4422E">
            <w:pPr>
              <w:pStyle w:val="TableRow"/>
              <w:rPr>
                <w:sz w:val="22"/>
                <w:szCs w:val="22"/>
              </w:rPr>
            </w:pPr>
            <w:r w:rsidRPr="00E61350">
              <w:rPr>
                <w:sz w:val="22"/>
                <w:szCs w:val="22"/>
              </w:rPr>
              <w:t xml:space="preserve">PPG pupils receive support, </w:t>
            </w:r>
            <w:r w:rsidR="00A230BD" w:rsidRPr="00E61350">
              <w:rPr>
                <w:sz w:val="22"/>
                <w:szCs w:val="22"/>
              </w:rPr>
              <w:t>intervention,</w:t>
            </w:r>
            <w:r w:rsidRPr="00E61350">
              <w:rPr>
                <w:sz w:val="22"/>
                <w:szCs w:val="22"/>
              </w:rPr>
              <w:t xml:space="preserve"> and booster groups to enable them to make the expected progress and develop their skills and knowledge across the curriculum.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DA1A5" w14:textId="3E8F38D0" w:rsidR="00B4422E" w:rsidRDefault="00E61350" w:rsidP="00177634">
            <w:pPr>
              <w:pStyle w:val="TableRowCentered"/>
              <w:ind w:left="0"/>
              <w:rPr>
                <w:sz w:val="22"/>
              </w:rPr>
            </w:pPr>
            <w:r>
              <w:rPr>
                <w:sz w:val="22"/>
              </w:rPr>
              <w:t>Additional afternoon HLTA across KS2.</w:t>
            </w:r>
          </w:p>
          <w:p w14:paraId="2A7D551B" w14:textId="704FEC8B" w:rsidR="00E61350" w:rsidRDefault="00E61350">
            <w:pPr>
              <w:pStyle w:val="TableRowCentered"/>
              <w:jc w:val="left"/>
              <w:rPr>
                <w:sz w:val="22"/>
              </w:rPr>
            </w:pPr>
            <w:r>
              <w:rPr>
                <w:sz w:val="22"/>
              </w:rPr>
              <w:t xml:space="preserve">HLTA provides cover for class teacher to </w:t>
            </w:r>
            <w:r w:rsidR="006E5809">
              <w:rPr>
                <w:sz w:val="22"/>
              </w:rPr>
              <w:t xml:space="preserve">enable catch up. </w:t>
            </w:r>
            <w:r w:rsidR="00872AE7">
              <w:rPr>
                <w:sz w:val="22"/>
              </w:rPr>
              <w:t xml:space="preserve">Small group and 1.1 interventions when implemented effectively can raise pupil attainment. </w:t>
            </w:r>
            <w:r w:rsidR="0047486F">
              <w:rPr>
                <w:sz w:val="22"/>
              </w:rPr>
              <w:t xml:space="preserve">Quality first teaching and working with the support of a teacher has direct impact on </w:t>
            </w:r>
            <w:r w:rsidR="00E40F62">
              <w:rPr>
                <w:sz w:val="22"/>
              </w:rPr>
              <w:t>pupil’s</w:t>
            </w:r>
            <w:r w:rsidR="0047486F">
              <w:rPr>
                <w:sz w:val="22"/>
              </w:rPr>
              <w:t xml:space="preserve"> outcomes.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CC6CF55" w:rsidR="00E66558" w:rsidRDefault="00B4422E">
            <w:pPr>
              <w:pStyle w:val="TableRowCentered"/>
              <w:jc w:val="left"/>
              <w:rPr>
                <w:sz w:val="22"/>
              </w:rPr>
            </w:pPr>
            <w:r>
              <w:rPr>
                <w:sz w:val="22"/>
              </w:rPr>
              <w:t>2,3</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9469F" w14:textId="77777777" w:rsidR="00DE31EF" w:rsidRDefault="00872AE7">
            <w:pPr>
              <w:pStyle w:val="TableRow"/>
              <w:rPr>
                <w:iCs/>
                <w:sz w:val="22"/>
              </w:rPr>
            </w:pPr>
            <w:r>
              <w:rPr>
                <w:iCs/>
                <w:sz w:val="22"/>
              </w:rPr>
              <w:t xml:space="preserve">Teachers and TAs to access </w:t>
            </w:r>
            <w:proofErr w:type="spellStart"/>
            <w:r>
              <w:rPr>
                <w:iCs/>
                <w:sz w:val="22"/>
              </w:rPr>
              <w:t>Welcomm</w:t>
            </w:r>
            <w:proofErr w:type="spellEnd"/>
            <w:r>
              <w:rPr>
                <w:iCs/>
                <w:sz w:val="22"/>
              </w:rPr>
              <w:t xml:space="preserve"> materials </w:t>
            </w:r>
          </w:p>
          <w:p w14:paraId="2A7D551E" w14:textId="7FFF85A7" w:rsidR="00E40F62" w:rsidRPr="00177634" w:rsidRDefault="00E40F62">
            <w:pPr>
              <w:pStyle w:val="TableRow"/>
              <w:rPr>
                <w:iCs/>
                <w:sz w:val="22"/>
              </w:rPr>
            </w:pPr>
            <w:r>
              <w:rPr>
                <w:iCs/>
                <w:sz w:val="22"/>
              </w:rPr>
              <w:t>Developing Oracy practice.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5D8BD750" w:rsidR="00E66558" w:rsidRDefault="00872AE7" w:rsidP="00872AE7">
            <w:pPr>
              <w:pStyle w:val="TableRowCentered"/>
              <w:ind w:left="0"/>
              <w:jc w:val="left"/>
              <w:rPr>
                <w:sz w:val="22"/>
              </w:rPr>
            </w:pPr>
            <w:r>
              <w:rPr>
                <w:sz w:val="22"/>
              </w:rPr>
              <w:t xml:space="preserve">Interventions should be carefully targeted through identification and assessment of need. Speech and language </w:t>
            </w:r>
            <w:proofErr w:type="gramStart"/>
            <w:r>
              <w:rPr>
                <w:sz w:val="22"/>
              </w:rPr>
              <w:t>is</w:t>
            </w:r>
            <w:proofErr w:type="gramEnd"/>
            <w:r>
              <w:rPr>
                <w:sz w:val="22"/>
              </w:rPr>
              <w:t xml:space="preserve"> one of the main barriers to learning in reading, writing</w:t>
            </w:r>
            <w:r w:rsidR="0047486F">
              <w:rPr>
                <w:sz w:val="22"/>
              </w:rPr>
              <w:t xml:space="preserve"> and the wider curriculum. Research shows that if S&amp;L are targeted, progress can be accelerated.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DDADECD" w:rsidR="00E66558" w:rsidRDefault="00DF0A3E">
            <w:pPr>
              <w:pStyle w:val="TableRowCentered"/>
              <w:jc w:val="left"/>
              <w:rPr>
                <w:sz w:val="22"/>
              </w:rPr>
            </w:pPr>
            <w:r>
              <w:rPr>
                <w:sz w:val="22"/>
              </w:rPr>
              <w:t>2, 3</w:t>
            </w:r>
          </w:p>
        </w:tc>
      </w:tr>
      <w:tr w:rsidR="00AB5A74" w14:paraId="284856B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EEF88" w14:textId="19EAC210" w:rsidR="00AB5A74" w:rsidRDefault="00AB5A74">
            <w:pPr>
              <w:pStyle w:val="TableRow"/>
              <w:rPr>
                <w:iCs/>
                <w:sz w:val="22"/>
              </w:rPr>
            </w:pPr>
            <w:r>
              <w:rPr>
                <w:iCs/>
                <w:sz w:val="22"/>
              </w:rPr>
              <w:t xml:space="preserve">Quality first teaching for all pupils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7F345" w14:textId="034080F9" w:rsidR="00AB5A74" w:rsidRDefault="00AB5A74" w:rsidP="00872AE7">
            <w:pPr>
              <w:pStyle w:val="TableRowCentered"/>
              <w:ind w:left="0"/>
              <w:jc w:val="left"/>
              <w:rPr>
                <w:sz w:val="22"/>
              </w:rPr>
            </w:pPr>
            <w:r>
              <w:rPr>
                <w:sz w:val="22"/>
              </w:rPr>
              <w:t xml:space="preserve">Teaching is the top priority and has direct impact on pupil outcome. Maths and English are priorities on the SDP. </w:t>
            </w:r>
            <w:proofErr w:type="spellStart"/>
            <w:r>
              <w:rPr>
                <w:sz w:val="22"/>
              </w:rPr>
              <w:t>SEN</w:t>
            </w:r>
            <w:r w:rsidR="00E40F62">
              <w:rPr>
                <w:sz w:val="22"/>
              </w:rPr>
              <w:t>D</w:t>
            </w:r>
            <w:r>
              <w:rPr>
                <w:sz w:val="22"/>
              </w:rPr>
              <w:t>co</w:t>
            </w:r>
            <w:proofErr w:type="spellEnd"/>
            <w:r>
              <w:rPr>
                <w:sz w:val="22"/>
              </w:rPr>
              <w:t xml:space="preserve"> time to observe teaching, deliver CPD. </w:t>
            </w:r>
            <w:proofErr w:type="spellStart"/>
            <w:r w:rsidR="00A50963">
              <w:rPr>
                <w:sz w:val="22"/>
              </w:rPr>
              <w:t>SEN</w:t>
            </w:r>
            <w:r w:rsidR="00E40F62">
              <w:rPr>
                <w:sz w:val="22"/>
              </w:rPr>
              <w:t>D</w:t>
            </w:r>
            <w:r w:rsidR="00A50963">
              <w:rPr>
                <w:sz w:val="22"/>
              </w:rPr>
              <w:t>co</w:t>
            </w:r>
            <w:proofErr w:type="spellEnd"/>
            <w:r w:rsidR="00A50963">
              <w:rPr>
                <w:sz w:val="22"/>
              </w:rPr>
              <w:t xml:space="preserve"> liaises with external agencies to ensure pupils/families are well supported. </w:t>
            </w:r>
            <w:proofErr w:type="spellStart"/>
            <w:r w:rsidR="00A50963">
              <w:rPr>
                <w:sz w:val="22"/>
              </w:rPr>
              <w:t>SEN</w:t>
            </w:r>
            <w:r w:rsidR="00E40F62">
              <w:rPr>
                <w:sz w:val="22"/>
              </w:rPr>
              <w:t>D</w:t>
            </w:r>
            <w:r w:rsidR="00A50963">
              <w:rPr>
                <w:sz w:val="22"/>
              </w:rPr>
              <w:t>co</w:t>
            </w:r>
            <w:proofErr w:type="spellEnd"/>
            <w:r w:rsidR="00A50963">
              <w:rPr>
                <w:sz w:val="22"/>
              </w:rPr>
              <w:t xml:space="preserve"> creates PPG passports</w:t>
            </w:r>
            <w:r w:rsidR="00E40F62">
              <w:rPr>
                <w:sz w:val="22"/>
              </w:rPr>
              <w:t>/Padlet</w:t>
            </w:r>
            <w:r w:rsidR="00A50963">
              <w:rPr>
                <w:sz w:val="22"/>
              </w:rPr>
              <w:t xml:space="preserve"> and meets with families.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C871D" w14:textId="6C4AE24E" w:rsidR="00AB5A74" w:rsidRDefault="00A50963">
            <w:pPr>
              <w:pStyle w:val="TableRowCentered"/>
              <w:jc w:val="left"/>
              <w:rPr>
                <w:sz w:val="22"/>
              </w:rPr>
            </w:pPr>
            <w:r>
              <w:rPr>
                <w:sz w:val="22"/>
              </w:rPr>
              <w:t>1,2,3,5</w:t>
            </w:r>
          </w:p>
        </w:tc>
      </w:tr>
      <w:tr w:rsidR="00AB5A74" w14:paraId="5E44412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FB6E0" w14:textId="5E365E96" w:rsidR="00AB5A74" w:rsidRDefault="00AB5A74">
            <w:pPr>
              <w:pStyle w:val="TableRow"/>
              <w:rPr>
                <w:iCs/>
                <w:sz w:val="22"/>
              </w:rPr>
            </w:pPr>
            <w:r>
              <w:rPr>
                <w:iCs/>
                <w:sz w:val="22"/>
              </w:rPr>
              <w:t xml:space="preserve">Additional ICT based programs to be used to support learning both at school and at home.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7803A" w14:textId="02D5948C" w:rsidR="00A50963" w:rsidRDefault="00AB5A74" w:rsidP="00872AE7">
            <w:pPr>
              <w:pStyle w:val="TableRowCentered"/>
              <w:ind w:left="0"/>
              <w:jc w:val="left"/>
              <w:rPr>
                <w:sz w:val="22"/>
              </w:rPr>
            </w:pPr>
            <w:r>
              <w:rPr>
                <w:sz w:val="22"/>
              </w:rPr>
              <w:t>Using online materials to support learning at home can encourage parental engagement</w:t>
            </w:r>
            <w:r w:rsidR="00A50963">
              <w:rPr>
                <w:sz w:val="22"/>
              </w:rPr>
              <w:t xml:space="preserve">. </w:t>
            </w:r>
            <w:r w:rsidR="00E40F62">
              <w:rPr>
                <w:sz w:val="22"/>
              </w:rPr>
              <w:t xml:space="preserve">Ruth Miskins Portal, </w:t>
            </w:r>
            <w:proofErr w:type="spellStart"/>
            <w:r w:rsidR="00A230BD">
              <w:rPr>
                <w:sz w:val="22"/>
              </w:rPr>
              <w:t>Numbots</w:t>
            </w:r>
            <w:proofErr w:type="spellEnd"/>
            <w:r w:rsidR="00A230BD">
              <w:rPr>
                <w:sz w:val="22"/>
              </w:rPr>
              <w:t xml:space="preserve">, </w:t>
            </w:r>
            <w:proofErr w:type="spellStart"/>
            <w:r w:rsidR="00A50963">
              <w:rPr>
                <w:sz w:val="22"/>
              </w:rPr>
              <w:t>RockStars</w:t>
            </w:r>
            <w:proofErr w:type="spellEnd"/>
            <w:r w:rsidR="00A50963">
              <w:rPr>
                <w:sz w:val="22"/>
              </w:rPr>
              <w:t xml:space="preserve">, Purple Mash enable learning at home. There is evidence that tech approaches are </w:t>
            </w:r>
            <w:r w:rsidR="00A230BD">
              <w:rPr>
                <w:sz w:val="22"/>
              </w:rPr>
              <w:t>beneficial</w:t>
            </w:r>
            <w:r w:rsidR="00A50963">
              <w:rPr>
                <w:sz w:val="22"/>
              </w:rPr>
              <w:t xml:space="preserve"> for reading, writing and maths practice.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EE42C" w14:textId="4FCBF1B4" w:rsidR="00AB5A74" w:rsidRDefault="00A50963">
            <w:pPr>
              <w:pStyle w:val="TableRowCentered"/>
              <w:jc w:val="left"/>
              <w:rPr>
                <w:sz w:val="22"/>
              </w:rPr>
            </w:pPr>
            <w:r>
              <w:rPr>
                <w:sz w:val="22"/>
              </w:rPr>
              <w:t>1,</w:t>
            </w:r>
            <w:proofErr w:type="gramStart"/>
            <w:r>
              <w:rPr>
                <w:sz w:val="22"/>
              </w:rPr>
              <w:t>2,3,,</w:t>
            </w:r>
            <w:proofErr w:type="gramEnd"/>
            <w:r>
              <w:rPr>
                <w:sz w:val="22"/>
              </w:rPr>
              <w:t>5</w:t>
            </w:r>
          </w:p>
        </w:tc>
      </w:tr>
    </w:tbl>
    <w:p w14:paraId="2A7D5522" w14:textId="77777777" w:rsidR="00E66558" w:rsidRDefault="00E66558">
      <w:pPr>
        <w:keepNext/>
        <w:spacing w:after="60"/>
        <w:outlineLvl w:val="1"/>
      </w:pPr>
    </w:p>
    <w:p w14:paraId="0503C973" w14:textId="77777777" w:rsidR="00AB5A74" w:rsidRDefault="00AB5A74">
      <w:pPr>
        <w:rPr>
          <w:b/>
          <w:color w:val="104F75"/>
          <w:sz w:val="28"/>
          <w:szCs w:val="28"/>
        </w:rPr>
      </w:pPr>
    </w:p>
    <w:p w14:paraId="1B0D196C" w14:textId="77777777" w:rsidR="00AB5A74" w:rsidRDefault="00AB5A74">
      <w:pPr>
        <w:rPr>
          <w:b/>
          <w:color w:val="104F75"/>
          <w:sz w:val="28"/>
          <w:szCs w:val="28"/>
        </w:rPr>
      </w:pPr>
    </w:p>
    <w:p w14:paraId="7A469DDA" w14:textId="77777777" w:rsidR="00A50963" w:rsidRDefault="00A50963">
      <w:pPr>
        <w:rPr>
          <w:b/>
          <w:color w:val="104F75"/>
          <w:sz w:val="28"/>
          <w:szCs w:val="28"/>
        </w:rPr>
      </w:pPr>
    </w:p>
    <w:p w14:paraId="09CAF7AF" w14:textId="77777777" w:rsidR="00E40F62" w:rsidRDefault="00E40F62">
      <w:pPr>
        <w:rPr>
          <w:b/>
          <w:color w:val="104F75"/>
          <w:sz w:val="28"/>
          <w:szCs w:val="28"/>
        </w:rPr>
      </w:pPr>
    </w:p>
    <w:p w14:paraId="0EE465BF" w14:textId="77777777" w:rsidR="00E40F62" w:rsidRDefault="00E40F62">
      <w:pPr>
        <w:rPr>
          <w:b/>
          <w:color w:val="104F75"/>
          <w:sz w:val="28"/>
          <w:szCs w:val="28"/>
        </w:rPr>
      </w:pPr>
    </w:p>
    <w:p w14:paraId="4680441D" w14:textId="77777777" w:rsidR="00E40F62" w:rsidRDefault="00E40F62">
      <w:pPr>
        <w:rPr>
          <w:b/>
          <w:color w:val="104F75"/>
          <w:sz w:val="28"/>
          <w:szCs w:val="28"/>
        </w:rPr>
      </w:pPr>
    </w:p>
    <w:p w14:paraId="4487DB61" w14:textId="77777777" w:rsidR="00E40F62" w:rsidRDefault="00E40F62">
      <w:pPr>
        <w:rPr>
          <w:b/>
          <w:color w:val="104F75"/>
          <w:sz w:val="28"/>
          <w:szCs w:val="28"/>
        </w:rPr>
      </w:pPr>
    </w:p>
    <w:p w14:paraId="2A7D5532" w14:textId="1F0ABECE" w:rsidR="00E66558" w:rsidRDefault="009D71E8">
      <w:pPr>
        <w:rPr>
          <w:b/>
          <w:color w:val="104F75"/>
          <w:sz w:val="28"/>
          <w:szCs w:val="28"/>
        </w:rPr>
      </w:pPr>
      <w:r>
        <w:rPr>
          <w:b/>
          <w:color w:val="104F75"/>
          <w:sz w:val="28"/>
          <w:szCs w:val="28"/>
        </w:rPr>
        <w:lastRenderedPageBreak/>
        <w:t>Wider strategies</w:t>
      </w:r>
    </w:p>
    <w:p w14:paraId="2A7D5533" w14:textId="0BE507A3" w:rsidR="00E66558" w:rsidRDefault="009D71E8">
      <w:pPr>
        <w:spacing w:before="240" w:after="120"/>
      </w:pPr>
      <w:r>
        <w:t xml:space="preserve">Budgeted cost: £ </w:t>
      </w:r>
      <w:r w:rsidR="00217D01">
        <w:t>9,270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139604C" w:rsidR="00E66558" w:rsidRDefault="00A75E87">
            <w:pPr>
              <w:pStyle w:val="TableHeader"/>
              <w:jc w:val="left"/>
            </w:pPr>
            <w:r>
              <w:t>Success Criteria</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C1B0687" w:rsidR="0023659F" w:rsidRPr="00505793" w:rsidRDefault="008F5297" w:rsidP="0023659F">
            <w:pPr>
              <w:pStyle w:val="TableRow"/>
              <w:rPr>
                <w:sz w:val="22"/>
                <w:szCs w:val="22"/>
              </w:rPr>
            </w:pPr>
            <w:r w:rsidRPr="00505793">
              <w:rPr>
                <w:sz w:val="22"/>
                <w:szCs w:val="22"/>
              </w:rPr>
              <w:t>Teachers and Ts’s to access Motional materials and implement interventions for SEMH</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F6351D9" w:rsidR="00E66558" w:rsidRPr="00505793" w:rsidRDefault="008F5297" w:rsidP="008F5297">
            <w:pPr>
              <w:suppressAutoHyphens w:val="0"/>
              <w:autoSpaceDN/>
              <w:spacing w:before="100" w:beforeAutospacing="1" w:after="100" w:afterAutospacing="1" w:line="240" w:lineRule="auto"/>
              <w:jc w:val="both"/>
              <w:rPr>
                <w:sz w:val="22"/>
                <w:szCs w:val="22"/>
              </w:rPr>
            </w:pPr>
            <w:r w:rsidRPr="00505793">
              <w:rPr>
                <w:sz w:val="22"/>
                <w:szCs w:val="22"/>
              </w:rPr>
              <w:t xml:space="preserve">Social and emotional learning interventions </w:t>
            </w:r>
            <w:r w:rsidR="005B2515" w:rsidRPr="00505793">
              <w:rPr>
                <w:sz w:val="22"/>
                <w:szCs w:val="22"/>
              </w:rPr>
              <w:t>seek to improve pupil’s interactions with others, their understanding of feelings and emotions and their ability to re</w:t>
            </w:r>
            <w:r w:rsidR="00A657BD">
              <w:rPr>
                <w:sz w:val="22"/>
                <w:szCs w:val="22"/>
              </w:rPr>
              <w:t>-</w:t>
            </w:r>
            <w:r w:rsidR="005B2515" w:rsidRPr="00505793">
              <w:rPr>
                <w:sz w:val="22"/>
                <w:szCs w:val="22"/>
              </w:rPr>
              <w:t xml:space="preserve">engage with academic studies. Emotional literacy interventions help pupils work with their peers, teachers and family.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7D8595E" w:rsidR="00E66558" w:rsidRPr="00505793" w:rsidRDefault="008F5297">
            <w:pPr>
              <w:pStyle w:val="TableRowCentered"/>
              <w:jc w:val="left"/>
              <w:rPr>
                <w:sz w:val="22"/>
                <w:szCs w:val="22"/>
              </w:rPr>
            </w:pPr>
            <w:r w:rsidRPr="00505793">
              <w:rPr>
                <w:sz w:val="22"/>
                <w:szCs w:val="22"/>
              </w:rPr>
              <w:t>2,3,5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FB5B0AA" w:rsidR="0023659F" w:rsidRPr="00A75E87" w:rsidRDefault="00A75E87">
            <w:pPr>
              <w:pStyle w:val="TableRow"/>
              <w:rPr>
                <w:iCs/>
                <w:sz w:val="22"/>
                <w:szCs w:val="22"/>
              </w:rPr>
            </w:pPr>
            <w:r>
              <w:rPr>
                <w:iCs/>
                <w:sz w:val="22"/>
                <w:szCs w:val="22"/>
              </w:rPr>
              <w:t xml:space="preserve">Pupils </w:t>
            </w:r>
            <w:r w:rsidR="005B2515" w:rsidRPr="00A75E87">
              <w:rPr>
                <w:iCs/>
                <w:sz w:val="22"/>
                <w:szCs w:val="22"/>
              </w:rPr>
              <w:t xml:space="preserve">participate in the wider curriculum.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BA3ACA9" w:rsidR="0023659F" w:rsidRPr="00A75E87" w:rsidRDefault="005B2515">
            <w:pPr>
              <w:pStyle w:val="TableRowCentered"/>
              <w:jc w:val="left"/>
              <w:rPr>
                <w:iCs/>
                <w:sz w:val="22"/>
                <w:szCs w:val="22"/>
              </w:rPr>
            </w:pPr>
            <w:r w:rsidRPr="00A75E87">
              <w:rPr>
                <w:iCs/>
                <w:sz w:val="22"/>
                <w:szCs w:val="22"/>
              </w:rPr>
              <w:t xml:space="preserve">Social skills, independence, resilience and </w:t>
            </w:r>
            <w:r w:rsidR="00A75E87" w:rsidRPr="00A75E87">
              <w:rPr>
                <w:iCs/>
                <w:sz w:val="22"/>
                <w:szCs w:val="22"/>
              </w:rPr>
              <w:t>teamwork</w:t>
            </w:r>
            <w:r w:rsidRPr="00A75E87">
              <w:rPr>
                <w:iCs/>
                <w:sz w:val="22"/>
                <w:szCs w:val="22"/>
              </w:rPr>
              <w:t xml:space="preserve"> are developed by taking part in enrichment opportunities </w:t>
            </w:r>
            <w:proofErr w:type="gramStart"/>
            <w:r w:rsidRPr="00A75E87">
              <w:rPr>
                <w:iCs/>
                <w:sz w:val="22"/>
                <w:szCs w:val="22"/>
              </w:rPr>
              <w:t>e.g.</w:t>
            </w:r>
            <w:proofErr w:type="gramEnd"/>
            <w:r w:rsidRPr="00A75E87">
              <w:rPr>
                <w:iCs/>
                <w:sz w:val="22"/>
                <w:szCs w:val="22"/>
              </w:rPr>
              <w:t xml:space="preserve"> school camp</w:t>
            </w:r>
            <w:r w:rsidR="00505793" w:rsidRPr="00A75E87">
              <w:rPr>
                <w:iCs/>
                <w:sz w:val="22"/>
                <w:szCs w:val="22"/>
              </w:rPr>
              <w:t xml:space="preserve"> and afterschool clubs. </w:t>
            </w:r>
            <w:r w:rsidR="00CC7ED7">
              <w:rPr>
                <w:iCs/>
                <w:sz w:val="22"/>
                <w:szCs w:val="22"/>
              </w:rPr>
              <w:t xml:space="preserve">Ofsted research places an emphasis on cultural capital, particularly for disadvantaged pupils. The EEF highlights that participation in sports increases educational engagement and attainment.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0A8B3D0" w:rsidR="00E66558" w:rsidRPr="00A75E87" w:rsidRDefault="00505793">
            <w:pPr>
              <w:pStyle w:val="TableRowCentered"/>
              <w:jc w:val="left"/>
              <w:rPr>
                <w:iCs/>
                <w:sz w:val="22"/>
                <w:szCs w:val="22"/>
              </w:rPr>
            </w:pPr>
            <w:r w:rsidRPr="00A75E87">
              <w:rPr>
                <w:iCs/>
                <w:sz w:val="22"/>
                <w:szCs w:val="22"/>
              </w:rPr>
              <w:t>2, 3,4,5</w:t>
            </w:r>
          </w:p>
        </w:tc>
      </w:tr>
      <w:tr w:rsidR="00A75E87" w14:paraId="4E876CC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1295" w14:textId="39BAC565" w:rsidR="00A75E87" w:rsidRPr="00A75E87" w:rsidRDefault="00A75E87">
            <w:pPr>
              <w:pStyle w:val="TableRow"/>
              <w:rPr>
                <w:iCs/>
                <w:sz w:val="22"/>
                <w:szCs w:val="22"/>
              </w:rPr>
            </w:pPr>
            <w:r>
              <w:rPr>
                <w:iCs/>
                <w:sz w:val="22"/>
                <w:szCs w:val="22"/>
              </w:rPr>
              <w:t>PPG attendance increases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49B0B" w14:textId="43DA525E" w:rsidR="00A75E87" w:rsidRPr="00A75E87" w:rsidRDefault="00A75E87">
            <w:pPr>
              <w:pStyle w:val="TableRowCentered"/>
              <w:jc w:val="left"/>
              <w:rPr>
                <w:iCs/>
                <w:sz w:val="22"/>
                <w:szCs w:val="22"/>
              </w:rPr>
            </w:pPr>
            <w:r>
              <w:rPr>
                <w:iCs/>
                <w:sz w:val="22"/>
                <w:szCs w:val="22"/>
              </w:rPr>
              <w:t xml:space="preserve">Attendance of PPG pupils is identified and addressed by school leaders and EWO. </w:t>
            </w:r>
            <w:r w:rsidR="00CC7ED7">
              <w:rPr>
                <w:iCs/>
                <w:sz w:val="22"/>
                <w:szCs w:val="22"/>
              </w:rPr>
              <w:t xml:space="preserve">There is a correlation between attendance and pupil outcomes.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E8B0" w14:textId="2B9EAFA1" w:rsidR="00A75E87" w:rsidRPr="00A75E87" w:rsidRDefault="00A75E87">
            <w:pPr>
              <w:pStyle w:val="TableRowCentered"/>
              <w:jc w:val="left"/>
              <w:rPr>
                <w:iCs/>
                <w:sz w:val="22"/>
                <w:szCs w:val="22"/>
              </w:rPr>
            </w:pPr>
            <w:r>
              <w:rPr>
                <w:iCs/>
                <w:sz w:val="22"/>
                <w:szCs w:val="22"/>
              </w:rPr>
              <w:t>4, 2, 3</w:t>
            </w:r>
          </w:p>
        </w:tc>
      </w:tr>
    </w:tbl>
    <w:p w14:paraId="2A7D5540" w14:textId="77777777" w:rsidR="00E66558" w:rsidRDefault="00E66558">
      <w:pPr>
        <w:spacing w:before="240" w:after="0"/>
        <w:rPr>
          <w:b/>
          <w:bCs/>
          <w:color w:val="104F75"/>
          <w:sz w:val="28"/>
          <w:szCs w:val="28"/>
        </w:rPr>
      </w:pPr>
    </w:p>
    <w:p w14:paraId="2A7D5541" w14:textId="4BF1D977" w:rsidR="00E66558" w:rsidRPr="00A50963" w:rsidRDefault="009D71E8" w:rsidP="00120AB1">
      <w:pPr>
        <w:rPr>
          <w:b/>
          <w:bCs/>
          <w:color w:val="104F75"/>
          <w:sz w:val="32"/>
          <w:szCs w:val="32"/>
        </w:rPr>
      </w:pPr>
      <w:r w:rsidRPr="00A50963">
        <w:rPr>
          <w:b/>
          <w:bCs/>
          <w:color w:val="104F75"/>
          <w:sz w:val="32"/>
          <w:szCs w:val="32"/>
        </w:rPr>
        <w:t>Total budgeted cost: £</w:t>
      </w:r>
      <w:r w:rsidR="00DF0A3E" w:rsidRPr="00A50963">
        <w:rPr>
          <w:b/>
          <w:bCs/>
          <w:color w:val="104F75"/>
          <w:sz w:val="32"/>
          <w:szCs w:val="32"/>
        </w:rPr>
        <w:t xml:space="preserve"> </w:t>
      </w:r>
      <w:r w:rsidR="00DD3396">
        <w:rPr>
          <w:b/>
          <w:bCs/>
          <w:color w:val="104F75"/>
          <w:sz w:val="32"/>
          <w:szCs w:val="32"/>
        </w:rPr>
        <w:t>61,770</w:t>
      </w:r>
    </w:p>
    <w:p w14:paraId="7661F0AB" w14:textId="4047C35B" w:rsidR="00CC7ED7" w:rsidRDefault="00CC7ED7" w:rsidP="00CC7ED7">
      <w:pPr>
        <w:rPr>
          <w:b/>
          <w:bCs/>
          <w:color w:val="104F75"/>
          <w:sz w:val="28"/>
          <w:szCs w:val="28"/>
        </w:rPr>
      </w:pPr>
      <w:r>
        <w:rPr>
          <w:b/>
          <w:bCs/>
          <w:color w:val="104F75"/>
          <w:sz w:val="28"/>
          <w:szCs w:val="28"/>
        </w:rPr>
        <w:t xml:space="preserve">Review </w:t>
      </w:r>
      <w:r w:rsidR="00AB5A74">
        <w:rPr>
          <w:b/>
          <w:bCs/>
          <w:color w:val="104F75"/>
          <w:sz w:val="28"/>
          <w:szCs w:val="28"/>
        </w:rPr>
        <w:t>of outcomes in the academic year 2021 -2022</w:t>
      </w:r>
    </w:p>
    <w:p w14:paraId="1C1E4584" w14:textId="0DEC6D36" w:rsidR="00A657BD" w:rsidRDefault="00A657BD" w:rsidP="00CC7ED7">
      <w:r>
        <w:t xml:space="preserve">Pupil premium spending allowed the school to provide a range of interventions and further support for underserved pupils (those eligible for PP) throughout the period affected by covid-19 and the aftermath of school closure. Plans and intervention programmes were adjusted, with class teachers leading intervention and </w:t>
      </w:r>
      <w:r w:rsidR="007B1B99">
        <w:t>catch-up</w:t>
      </w:r>
      <w:r>
        <w:t xml:space="preserve"> programs whilst also providing remote learning to those children who were absent from school </w:t>
      </w:r>
      <w:proofErr w:type="gramStart"/>
      <w:r>
        <w:t>due to the effects</w:t>
      </w:r>
      <w:proofErr w:type="gramEnd"/>
      <w:r>
        <w:t xml:space="preserve"> of the pandemic. The pastoral support at Perranporth School during this period was paramount</w:t>
      </w:r>
      <w:r w:rsidR="007B1B99">
        <w:t>,</w:t>
      </w:r>
      <w:r w:rsidR="00DE3A2E">
        <w:t xml:space="preserve"> and due to the rising cost of living the school community is aware of the impact this will have on our disadvantaged and </w:t>
      </w:r>
      <w:proofErr w:type="spellStart"/>
      <w:r w:rsidR="00DE3A2E">
        <w:t>under served</w:t>
      </w:r>
      <w:proofErr w:type="spellEnd"/>
      <w:r w:rsidR="00DE3A2E">
        <w:t xml:space="preserve"> pupils. </w:t>
      </w:r>
      <w:r w:rsidR="007B1B99">
        <w:t xml:space="preserve">The focus for the year 2022-2023 is reading, embedding the school’s new approach to phonics to maintain standards in reading, develop our approaches to the teaching of writing and continuing to support our children and families to ensure good outcomes and raise aspirations. </w:t>
      </w:r>
    </w:p>
    <w:p w14:paraId="78106566" w14:textId="77777777" w:rsidR="00B06ED3" w:rsidRDefault="00B06ED3" w:rsidP="00CC7ED7"/>
    <w:p w14:paraId="5F3F4358" w14:textId="345D69C3" w:rsidR="00B06ED3" w:rsidRDefault="00B06ED3" w:rsidP="00CC7ED7">
      <w:r>
        <w:lastRenderedPageBreak/>
        <w:t>Pupil Premium Data 2021-2022</w:t>
      </w:r>
    </w:p>
    <w:p w14:paraId="7EF4B67A" w14:textId="01AA1158" w:rsidR="00DE3A2E" w:rsidRDefault="00DE3A2E" w:rsidP="00CC7ED7">
      <w:r>
        <w:rPr>
          <w:noProof/>
        </w:rPr>
        <w:drawing>
          <wp:inline distT="0" distB="0" distL="0" distR="0" wp14:anchorId="04FAFED3" wp14:editId="7B4F3CD1">
            <wp:extent cx="6177032" cy="10668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6181758" cy="1067616"/>
                    </a:xfrm>
                    <a:prstGeom prst="rect">
                      <a:avLst/>
                    </a:prstGeom>
                  </pic:spPr>
                </pic:pic>
              </a:graphicData>
            </a:graphic>
          </wp:inline>
        </w:drawing>
      </w:r>
    </w:p>
    <w:p w14:paraId="7041B06E" w14:textId="6C62B3DB" w:rsidR="00AB5A74" w:rsidRPr="00217D01" w:rsidRDefault="007B1B99" w:rsidP="00CC7ED7">
      <w:r>
        <w:rPr>
          <w:noProof/>
        </w:rPr>
        <w:drawing>
          <wp:inline distT="0" distB="0" distL="0" distR="0" wp14:anchorId="223FB2AB" wp14:editId="1B919C48">
            <wp:extent cx="6029960" cy="3692525"/>
            <wp:effectExtent l="0" t="0" r="8890" b="3175"/>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10;&#10;Description automatically generated"/>
                    <pic:cNvPicPr/>
                  </pic:nvPicPr>
                  <pic:blipFill>
                    <a:blip r:embed="rId12"/>
                    <a:stretch>
                      <a:fillRect/>
                    </a:stretch>
                  </pic:blipFill>
                  <pic:spPr>
                    <a:xfrm>
                      <a:off x="0" y="0"/>
                      <a:ext cx="6029960" cy="3692525"/>
                    </a:xfrm>
                    <a:prstGeom prst="rect">
                      <a:avLst/>
                    </a:prstGeom>
                  </pic:spPr>
                </pic:pic>
              </a:graphicData>
            </a:graphic>
          </wp:inline>
        </w:drawing>
      </w:r>
    </w:p>
    <w:p w14:paraId="43BBC08C" w14:textId="0E038101" w:rsidR="00AB5A74" w:rsidRDefault="00AB5A74" w:rsidP="00AB5A74">
      <w:pPr>
        <w:rPr>
          <w:b/>
          <w:bCs/>
          <w:color w:val="104F75"/>
          <w:sz w:val="28"/>
          <w:szCs w:val="28"/>
        </w:rPr>
      </w:pPr>
      <w:r>
        <w:rPr>
          <w:b/>
          <w:bCs/>
          <w:color w:val="104F75"/>
          <w:sz w:val="28"/>
          <w:szCs w:val="28"/>
        </w:rPr>
        <w:t>Review of outcomes in the academic year 2022 -2023</w:t>
      </w:r>
    </w:p>
    <w:p w14:paraId="7BB09891" w14:textId="19501744" w:rsidR="00DD3396" w:rsidRDefault="00217D01" w:rsidP="00AB5A74">
      <w:r w:rsidRPr="00217D01">
        <w:rPr>
          <w:color w:val="auto"/>
        </w:rPr>
        <w:t xml:space="preserve">The data for </w:t>
      </w:r>
      <w:r>
        <w:rPr>
          <w:color w:val="auto"/>
        </w:rPr>
        <w:t xml:space="preserve">our underserved pupils show that </w:t>
      </w:r>
      <w:r w:rsidR="00DD3396">
        <w:rPr>
          <w:color w:val="auto"/>
        </w:rPr>
        <w:t xml:space="preserve">they </w:t>
      </w:r>
      <w:r w:rsidR="00DD3396">
        <w:t>are now closer to non-disadvantaged pupil through the support of th</w:t>
      </w:r>
      <w:r w:rsidR="00DD3396">
        <w:t>is</w:t>
      </w:r>
      <w:r w:rsidR="00DD3396">
        <w:t xml:space="preserve"> strategy. </w:t>
      </w:r>
    </w:p>
    <w:p w14:paraId="372701DB" w14:textId="77777777" w:rsidR="00DD3396" w:rsidRDefault="00DD3396" w:rsidP="00AB5A74">
      <w:r>
        <w:t>Outcomes in 2023 data are improved on 2022 data and show the impact of areas of the support funded through</w:t>
      </w:r>
      <w:r>
        <w:t xml:space="preserve"> the</w:t>
      </w:r>
      <w:r>
        <w:t xml:space="preserve"> PP</w:t>
      </w:r>
      <w:r>
        <w:t>G</w:t>
      </w:r>
      <w:r>
        <w:t>, such as reading</w:t>
      </w:r>
      <w:r>
        <w:t>.</w:t>
      </w:r>
      <w:r>
        <w:t xml:space="preserve"> </w:t>
      </w:r>
      <w:r>
        <w:t>100</w:t>
      </w:r>
      <w:r>
        <w:t xml:space="preserve">% of </w:t>
      </w:r>
      <w:r>
        <w:t>Y</w:t>
      </w:r>
      <w:r>
        <w:t>ear 1 passed the 2023 Phonics</w:t>
      </w:r>
      <w:r>
        <w:t xml:space="preserve"> Screening</w:t>
      </w:r>
      <w:r>
        <w:t xml:space="preserve"> </w:t>
      </w:r>
      <w:r>
        <w:t>Check</w:t>
      </w:r>
      <w:r>
        <w:t xml:space="preserve">. </w:t>
      </w:r>
      <w:r>
        <w:t xml:space="preserve">Phonics and reading </w:t>
      </w:r>
      <w:proofErr w:type="gramStart"/>
      <w:r>
        <w:t>has</w:t>
      </w:r>
      <w:proofErr w:type="gramEnd"/>
      <w:r>
        <w:t xml:space="preserve"> been a focus for 2022-23 as the school implemented the RWI phonics programme. External coaching from a RWI trainer and continuous CPD</w:t>
      </w:r>
      <w:r>
        <w:t xml:space="preserve"> has shown improved</w:t>
      </w:r>
      <w:r>
        <w:t xml:space="preserve">, having a significant impact on the teaching and learning of early reading. </w:t>
      </w:r>
    </w:p>
    <w:p w14:paraId="3778BB69" w14:textId="2472A831" w:rsidR="00AB5A74" w:rsidRDefault="00DD3396" w:rsidP="00AB5A74">
      <w:pPr>
        <w:rPr>
          <w:color w:val="auto"/>
        </w:rPr>
      </w:pPr>
      <w:r>
        <w:t>90</w:t>
      </w:r>
      <w:r>
        <w:t xml:space="preserve">% of KS2 pupils passed </w:t>
      </w:r>
      <w:r>
        <w:t xml:space="preserve">the </w:t>
      </w:r>
      <w:r>
        <w:t xml:space="preserve">reading test with </w:t>
      </w:r>
      <w:r>
        <w:t>57</w:t>
      </w:r>
      <w:r>
        <w:t xml:space="preserve">% of </w:t>
      </w:r>
      <w:r>
        <w:t>underserved</w:t>
      </w:r>
      <w:r>
        <w:t xml:space="preserve"> pupils passing the combined RWM tests.</w:t>
      </w:r>
      <w:r>
        <w:rPr>
          <w:color w:val="auto"/>
        </w:rPr>
        <w:t xml:space="preserve"> </w:t>
      </w:r>
    </w:p>
    <w:p w14:paraId="0B08EEB0" w14:textId="0A3DAD7E" w:rsidR="00DD3396" w:rsidRDefault="00E40F62" w:rsidP="00AB5A74">
      <w:pPr>
        <w:rPr>
          <w:color w:val="auto"/>
        </w:rPr>
      </w:pPr>
      <w:r>
        <w:rPr>
          <w:color w:val="auto"/>
        </w:rPr>
        <w:t xml:space="preserve">Our wider strategies ensured that 23 children attended extra-curricular clubs, children undertook music and Spanish lessons. The school was further able to take children in Y6 on school camp and pay for swimming lessons. </w:t>
      </w:r>
    </w:p>
    <w:p w14:paraId="6FE7913A" w14:textId="77777777" w:rsidR="00B06ED3" w:rsidRDefault="00B06ED3" w:rsidP="00AB5A74">
      <w:pPr>
        <w:rPr>
          <w:color w:val="auto"/>
        </w:rPr>
      </w:pPr>
    </w:p>
    <w:p w14:paraId="2B561E2D" w14:textId="7BB9DD26" w:rsidR="00B06ED3" w:rsidRDefault="00B06ED3" w:rsidP="00AB5A74">
      <w:pPr>
        <w:rPr>
          <w:color w:val="auto"/>
        </w:rPr>
      </w:pPr>
      <w:r>
        <w:rPr>
          <w:color w:val="auto"/>
        </w:rPr>
        <w:t>Pupil Premium Data 2022-2023</w:t>
      </w:r>
    </w:p>
    <w:p w14:paraId="229A4E5B" w14:textId="061BAF10" w:rsidR="00B06ED3" w:rsidRPr="00DD3396" w:rsidRDefault="00B06ED3" w:rsidP="00AB5A74">
      <w:pPr>
        <w:rPr>
          <w:color w:val="auto"/>
        </w:rPr>
      </w:pPr>
      <w:r>
        <w:rPr>
          <w:noProof/>
        </w:rPr>
        <w:drawing>
          <wp:inline distT="0" distB="0" distL="0" distR="0" wp14:anchorId="6F17B25B" wp14:editId="745C96DC">
            <wp:extent cx="6126480" cy="2118360"/>
            <wp:effectExtent l="0" t="0" r="7620" b="0"/>
            <wp:docPr id="1500120063"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20063" name="Picture 1" descr="A screenshot of a report&#10;&#10;Description automatically generated"/>
                    <pic:cNvPicPr/>
                  </pic:nvPicPr>
                  <pic:blipFill>
                    <a:blip r:embed="rId13"/>
                    <a:stretch>
                      <a:fillRect/>
                    </a:stretch>
                  </pic:blipFill>
                  <pic:spPr>
                    <a:xfrm>
                      <a:off x="0" y="0"/>
                      <a:ext cx="6126480" cy="2118360"/>
                    </a:xfrm>
                    <a:prstGeom prst="rect">
                      <a:avLst/>
                    </a:prstGeom>
                  </pic:spPr>
                </pic:pic>
              </a:graphicData>
            </a:graphic>
          </wp:inline>
        </w:drawing>
      </w:r>
    </w:p>
    <w:p w14:paraId="4AC4E22B" w14:textId="64829A4C" w:rsidR="00AB5A74" w:rsidRDefault="00AB5A74" w:rsidP="00AB5A74">
      <w:pPr>
        <w:rPr>
          <w:b/>
          <w:bCs/>
          <w:color w:val="104F75"/>
          <w:sz w:val="28"/>
          <w:szCs w:val="28"/>
        </w:rPr>
      </w:pPr>
      <w:r>
        <w:rPr>
          <w:b/>
          <w:bCs/>
          <w:color w:val="104F75"/>
          <w:sz w:val="28"/>
          <w:szCs w:val="28"/>
        </w:rPr>
        <w:t>Review of outcomes in the academic year 2023 -2024</w:t>
      </w:r>
    </w:p>
    <w:p w14:paraId="66C91203" w14:textId="77777777" w:rsidR="00AB5A74" w:rsidRDefault="00AB5A74" w:rsidP="00AB5A74">
      <w:pPr>
        <w:rPr>
          <w:b/>
          <w:bCs/>
          <w:color w:val="104F75"/>
          <w:sz w:val="28"/>
          <w:szCs w:val="28"/>
        </w:rPr>
      </w:pPr>
    </w:p>
    <w:p w14:paraId="45C8CF0B" w14:textId="77777777" w:rsidR="00AB5A74" w:rsidRDefault="00AB5A74" w:rsidP="00CC7ED7">
      <w:pPr>
        <w:rPr>
          <w:b/>
          <w:bCs/>
          <w:color w:val="104F75"/>
          <w:sz w:val="28"/>
          <w:szCs w:val="28"/>
        </w:rPr>
      </w:pPr>
    </w:p>
    <w:p w14:paraId="77905035" w14:textId="77777777" w:rsidR="00CC7ED7" w:rsidRDefault="00CC7ED7" w:rsidP="00120AB1">
      <w:pPr>
        <w:rPr>
          <w:b/>
          <w:bCs/>
          <w:color w:val="104F75"/>
          <w:sz w:val="28"/>
          <w:szCs w:val="28"/>
        </w:rPr>
      </w:pPr>
    </w:p>
    <w:p w14:paraId="1FF65C67" w14:textId="77777777" w:rsidR="00CC7ED7" w:rsidRDefault="00CC7ED7" w:rsidP="00120AB1"/>
    <w:p w14:paraId="2A7D555E" w14:textId="77777777" w:rsidR="00E66558" w:rsidRDefault="00E66558"/>
    <w:p w14:paraId="2A7D555F" w14:textId="77777777" w:rsidR="00E66558" w:rsidRDefault="00E66558">
      <w:pPr>
        <w:spacing w:after="0" w:line="240" w:lineRule="auto"/>
      </w:pPr>
    </w:p>
    <w:bookmarkEnd w:id="12"/>
    <w:bookmarkEnd w:id="13"/>
    <w:bookmarkEnd w:id="14"/>
    <w:p w14:paraId="2A7D5564" w14:textId="77777777" w:rsidR="00E66558" w:rsidRDefault="00E66558"/>
    <w:sectPr w:rsidR="00E66558">
      <w:headerReference w:type="default" r:id="rId14"/>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8124" w14:textId="77777777" w:rsidR="00BF3A11" w:rsidRDefault="00BF3A11">
      <w:pPr>
        <w:spacing w:after="0" w:line="240" w:lineRule="auto"/>
      </w:pPr>
      <w:r>
        <w:separator/>
      </w:r>
    </w:p>
  </w:endnote>
  <w:endnote w:type="continuationSeparator" w:id="0">
    <w:p w14:paraId="01686F84" w14:textId="77777777" w:rsidR="00BF3A11" w:rsidRDefault="00BF3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000000"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A299" w14:textId="77777777" w:rsidR="00BF3A11" w:rsidRDefault="00BF3A11">
      <w:pPr>
        <w:spacing w:after="0" w:line="240" w:lineRule="auto"/>
      </w:pPr>
      <w:r>
        <w:separator/>
      </w:r>
    </w:p>
  </w:footnote>
  <w:footnote w:type="continuationSeparator" w:id="0">
    <w:p w14:paraId="5426C04A" w14:textId="77777777" w:rsidR="00BF3A11" w:rsidRDefault="00BF3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17AF8"/>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7151678"/>
    <w:multiLevelType w:val="multilevel"/>
    <w:tmpl w:val="3EB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DF20A0"/>
    <w:multiLevelType w:val="multilevel"/>
    <w:tmpl w:val="97F2970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1414279">
    <w:abstractNumId w:val="3"/>
  </w:num>
  <w:num w:numId="2" w16cid:durableId="594284931">
    <w:abstractNumId w:val="1"/>
  </w:num>
  <w:num w:numId="3" w16cid:durableId="970020400">
    <w:abstractNumId w:val="4"/>
  </w:num>
  <w:num w:numId="4" w16cid:durableId="1195190327">
    <w:abstractNumId w:val="5"/>
  </w:num>
  <w:num w:numId="5" w16cid:durableId="988511619">
    <w:abstractNumId w:val="0"/>
  </w:num>
  <w:num w:numId="6" w16cid:durableId="1821311221">
    <w:abstractNumId w:val="8"/>
  </w:num>
  <w:num w:numId="7" w16cid:durableId="1818568723">
    <w:abstractNumId w:val="12"/>
  </w:num>
  <w:num w:numId="8" w16cid:durableId="145824895">
    <w:abstractNumId w:val="17"/>
  </w:num>
  <w:num w:numId="9" w16cid:durableId="1964268361">
    <w:abstractNumId w:val="15"/>
  </w:num>
  <w:num w:numId="10" w16cid:durableId="525215091">
    <w:abstractNumId w:val="14"/>
  </w:num>
  <w:num w:numId="11" w16cid:durableId="1726948033">
    <w:abstractNumId w:val="2"/>
  </w:num>
  <w:num w:numId="12" w16cid:durableId="1357271127">
    <w:abstractNumId w:val="16"/>
  </w:num>
  <w:num w:numId="13" w16cid:durableId="1553882735">
    <w:abstractNumId w:val="10"/>
  </w:num>
  <w:num w:numId="14" w16cid:durableId="866286782">
    <w:abstractNumId w:val="11"/>
  </w:num>
  <w:num w:numId="15" w16cid:durableId="83650649">
    <w:abstractNumId w:val="7"/>
  </w:num>
  <w:num w:numId="16" w16cid:durableId="1611745000">
    <w:abstractNumId w:val="18"/>
  </w:num>
  <w:num w:numId="17" w16cid:durableId="1592078435">
    <w:abstractNumId w:val="6"/>
  </w:num>
  <w:num w:numId="18" w16cid:durableId="1739397787">
    <w:abstractNumId w:val="9"/>
  </w:num>
  <w:num w:numId="19" w16cid:durableId="3587045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E7BC7"/>
    <w:rsid w:val="00120AB1"/>
    <w:rsid w:val="00154611"/>
    <w:rsid w:val="00177634"/>
    <w:rsid w:val="001C54D9"/>
    <w:rsid w:val="00217D01"/>
    <w:rsid w:val="0023659F"/>
    <w:rsid w:val="0027315F"/>
    <w:rsid w:val="003963C7"/>
    <w:rsid w:val="003C22E9"/>
    <w:rsid w:val="003C7863"/>
    <w:rsid w:val="003F2AC6"/>
    <w:rsid w:val="004044AA"/>
    <w:rsid w:val="0047486F"/>
    <w:rsid w:val="004B42DB"/>
    <w:rsid w:val="004F10BE"/>
    <w:rsid w:val="004F74C8"/>
    <w:rsid w:val="00505793"/>
    <w:rsid w:val="00563EC8"/>
    <w:rsid w:val="005B2515"/>
    <w:rsid w:val="005C4ABD"/>
    <w:rsid w:val="00636678"/>
    <w:rsid w:val="006E5809"/>
    <w:rsid w:val="006E7FB1"/>
    <w:rsid w:val="007106D1"/>
    <w:rsid w:val="00741B9E"/>
    <w:rsid w:val="0077486A"/>
    <w:rsid w:val="007855B1"/>
    <w:rsid w:val="007B1B99"/>
    <w:rsid w:val="007C2F04"/>
    <w:rsid w:val="00872AE7"/>
    <w:rsid w:val="008F5297"/>
    <w:rsid w:val="009972E7"/>
    <w:rsid w:val="009B0FBF"/>
    <w:rsid w:val="009D71E8"/>
    <w:rsid w:val="00A230BD"/>
    <w:rsid w:val="00A50963"/>
    <w:rsid w:val="00A56664"/>
    <w:rsid w:val="00A657BD"/>
    <w:rsid w:val="00A75E87"/>
    <w:rsid w:val="00A968FE"/>
    <w:rsid w:val="00AB56F6"/>
    <w:rsid w:val="00AB5A74"/>
    <w:rsid w:val="00B06ED3"/>
    <w:rsid w:val="00B172ED"/>
    <w:rsid w:val="00B4422E"/>
    <w:rsid w:val="00B952AD"/>
    <w:rsid w:val="00BA72CF"/>
    <w:rsid w:val="00BC1B09"/>
    <w:rsid w:val="00BC45E4"/>
    <w:rsid w:val="00BD67B5"/>
    <w:rsid w:val="00BE27E0"/>
    <w:rsid w:val="00BF3A11"/>
    <w:rsid w:val="00C27735"/>
    <w:rsid w:val="00C30F6A"/>
    <w:rsid w:val="00C82198"/>
    <w:rsid w:val="00CA0A9C"/>
    <w:rsid w:val="00CC7ED7"/>
    <w:rsid w:val="00D12882"/>
    <w:rsid w:val="00D1757A"/>
    <w:rsid w:val="00D33FE5"/>
    <w:rsid w:val="00D84BA0"/>
    <w:rsid w:val="00DC3797"/>
    <w:rsid w:val="00DD3396"/>
    <w:rsid w:val="00DE31EF"/>
    <w:rsid w:val="00DE3A2E"/>
    <w:rsid w:val="00DF0A3E"/>
    <w:rsid w:val="00E40F62"/>
    <w:rsid w:val="00E61350"/>
    <w:rsid w:val="00E66558"/>
    <w:rsid w:val="00EA07EF"/>
    <w:rsid w:val="00ED2C2D"/>
    <w:rsid w:val="00F164DA"/>
    <w:rsid w:val="00F21658"/>
    <w:rsid w:val="00FF7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CA0A9C"/>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21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85715">
      <w:bodyDiv w:val="1"/>
      <w:marLeft w:val="0"/>
      <w:marRight w:val="0"/>
      <w:marTop w:val="0"/>
      <w:marBottom w:val="0"/>
      <w:divBdr>
        <w:top w:val="none" w:sz="0" w:space="0" w:color="auto"/>
        <w:left w:val="none" w:sz="0" w:space="0" w:color="auto"/>
        <w:bottom w:val="none" w:sz="0" w:space="0" w:color="auto"/>
        <w:right w:val="none" w:sz="0" w:space="0" w:color="auto"/>
      </w:divBdr>
    </w:div>
    <w:div w:id="1654870800">
      <w:bodyDiv w:val="1"/>
      <w:marLeft w:val="0"/>
      <w:marRight w:val="0"/>
      <w:marTop w:val="0"/>
      <w:marBottom w:val="0"/>
      <w:divBdr>
        <w:top w:val="none" w:sz="0" w:space="0" w:color="auto"/>
        <w:left w:val="none" w:sz="0" w:space="0" w:color="auto"/>
        <w:bottom w:val="none" w:sz="0" w:space="0" w:color="auto"/>
        <w:right w:val="none" w:sz="0" w:space="0" w:color="auto"/>
      </w:divBdr>
    </w:div>
    <w:div w:id="1703434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F57BEEAC52E43A5558934D8263FDB" ma:contentTypeVersion="13" ma:contentTypeDescription="Create a new document." ma:contentTypeScope="" ma:versionID="7a5f2cd5dc11e69bc47a87deade0a9bf">
  <xsd:schema xmlns:xsd="http://www.w3.org/2001/XMLSchema" xmlns:xs="http://www.w3.org/2001/XMLSchema" xmlns:p="http://schemas.microsoft.com/office/2006/metadata/properties" xmlns:ns2="a9d97f5d-2bf5-4bf8-920b-5619fb762e27" xmlns:ns3="7df6f525-9913-49d1-84e3-a412c597c4f1" targetNamespace="http://schemas.microsoft.com/office/2006/metadata/properties" ma:root="true" ma:fieldsID="24689e8757e8fe183c1103483ee5e52a" ns2:_="" ns3:_="">
    <xsd:import namespace="a9d97f5d-2bf5-4bf8-920b-5619fb762e27"/>
    <xsd:import namespace="7df6f525-9913-49d1-84e3-a412c597c4f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97f5d-2bf5-4bf8-920b-5619fb762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6f525-9913-49d1-84e3-a412c597c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EC639-C9EB-45C4-87AB-5E8930DFB4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C90A51-0208-4448-9FA8-13E9BE769054}">
  <ds:schemaRefs>
    <ds:schemaRef ds:uri="http://schemas.microsoft.com/sharepoint/v3/contenttype/forms"/>
  </ds:schemaRefs>
</ds:datastoreItem>
</file>

<file path=customXml/itemProps3.xml><?xml version="1.0" encoding="utf-8"?>
<ds:datastoreItem xmlns:ds="http://schemas.openxmlformats.org/officeDocument/2006/customXml" ds:itemID="{0712D897-9739-4833-AE09-6F87C3924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97f5d-2bf5-4bf8-920b-5619fb762e27"/>
    <ds:schemaRef ds:uri="7df6f525-9913-49d1-84e3-a412c597c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C2170-2083-4408-BE60-E060BC76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Nadia Lampier</cp:lastModifiedBy>
  <cp:revision>2</cp:revision>
  <cp:lastPrinted>2014-09-17T13:26:00Z</cp:lastPrinted>
  <dcterms:created xsi:type="dcterms:W3CDTF">2023-09-22T10:57:00Z</dcterms:created>
  <dcterms:modified xsi:type="dcterms:W3CDTF">2023-09-22T10:57:00Z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0x010100520F57BEEAC52E43A5558934D8263FDB</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