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24B3" w14:textId="63D123A2" w:rsidR="00EF50C0" w:rsidRPr="00A8034D" w:rsidRDefault="00A8034D" w:rsidP="00A8034D">
      <w:pPr>
        <w:jc w:val="center"/>
        <w:rPr>
          <w:rFonts w:cstheme="minorHAnsi"/>
          <w:b/>
          <w:bCs/>
          <w:sz w:val="40"/>
          <w:szCs w:val="40"/>
        </w:rPr>
      </w:pPr>
      <w:r w:rsidRPr="00A8034D">
        <w:rPr>
          <w:rFonts w:cstheme="minorHAnsi"/>
          <w:b/>
          <w:bCs/>
          <w:sz w:val="40"/>
          <w:szCs w:val="40"/>
        </w:rPr>
        <w:t>Term by Term Objectives Reception</w:t>
      </w:r>
    </w:p>
    <w:p w14:paraId="07A4E02A" w14:textId="2248F20A" w:rsidR="00A8034D" w:rsidRPr="00A8034D" w:rsidRDefault="00A8034D" w:rsidP="00A8034D">
      <w:pPr>
        <w:rPr>
          <w:rFonts w:cstheme="minorHAnsi"/>
          <w:b/>
          <w:bCs/>
          <w:sz w:val="32"/>
          <w:szCs w:val="32"/>
        </w:rPr>
      </w:pPr>
      <w:r w:rsidRPr="00A8034D">
        <w:rPr>
          <w:rFonts w:cstheme="minorHAnsi"/>
          <w:b/>
          <w:bCs/>
          <w:sz w:val="32"/>
          <w:szCs w:val="32"/>
        </w:rPr>
        <w:t>Yearly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70"/>
        <w:gridCol w:w="1070"/>
        <w:gridCol w:w="535"/>
        <w:gridCol w:w="536"/>
        <w:gridCol w:w="534"/>
        <w:gridCol w:w="534"/>
        <w:gridCol w:w="534"/>
        <w:gridCol w:w="535"/>
        <w:gridCol w:w="534"/>
        <w:gridCol w:w="624"/>
        <w:gridCol w:w="1069"/>
        <w:gridCol w:w="1069"/>
        <w:gridCol w:w="1069"/>
        <w:gridCol w:w="1069"/>
        <w:gridCol w:w="1069"/>
        <w:gridCol w:w="1069"/>
      </w:tblGrid>
      <w:tr w:rsidR="00AC20A4" w14:paraId="5F69EF3F" w14:textId="382154BA" w:rsidTr="000F425A">
        <w:tc>
          <w:tcPr>
            <w:tcW w:w="1028" w:type="dxa"/>
          </w:tcPr>
          <w:p w14:paraId="32C16376" w14:textId="77777777" w:rsidR="00A8034D" w:rsidRDefault="00A8034D" w:rsidP="00A8034D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FFD966" w:themeFill="accent4" w:themeFillTint="99"/>
          </w:tcPr>
          <w:p w14:paraId="40116867" w14:textId="1DDB6E53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1</w:t>
            </w:r>
          </w:p>
        </w:tc>
        <w:tc>
          <w:tcPr>
            <w:tcW w:w="1070" w:type="dxa"/>
            <w:shd w:val="clear" w:color="auto" w:fill="FFD966" w:themeFill="accent4" w:themeFillTint="99"/>
          </w:tcPr>
          <w:p w14:paraId="76DF1CA5" w14:textId="5A0A53D6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2</w:t>
            </w:r>
          </w:p>
        </w:tc>
        <w:tc>
          <w:tcPr>
            <w:tcW w:w="1071" w:type="dxa"/>
            <w:gridSpan w:val="2"/>
            <w:shd w:val="clear" w:color="auto" w:fill="FFD966" w:themeFill="accent4" w:themeFillTint="99"/>
          </w:tcPr>
          <w:p w14:paraId="685ACEFD" w14:textId="3745999C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3</w:t>
            </w:r>
          </w:p>
        </w:tc>
        <w:tc>
          <w:tcPr>
            <w:tcW w:w="1068" w:type="dxa"/>
            <w:gridSpan w:val="2"/>
            <w:shd w:val="clear" w:color="auto" w:fill="FFD966" w:themeFill="accent4" w:themeFillTint="99"/>
          </w:tcPr>
          <w:p w14:paraId="7EC3B339" w14:textId="3853AA67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4</w:t>
            </w:r>
          </w:p>
        </w:tc>
        <w:tc>
          <w:tcPr>
            <w:tcW w:w="1069" w:type="dxa"/>
            <w:gridSpan w:val="2"/>
            <w:shd w:val="clear" w:color="auto" w:fill="FFD966" w:themeFill="accent4" w:themeFillTint="99"/>
          </w:tcPr>
          <w:p w14:paraId="34BF8074" w14:textId="7CBD0B8E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5</w:t>
            </w:r>
          </w:p>
        </w:tc>
        <w:tc>
          <w:tcPr>
            <w:tcW w:w="1158" w:type="dxa"/>
            <w:gridSpan w:val="2"/>
            <w:shd w:val="clear" w:color="auto" w:fill="FFD966" w:themeFill="accent4" w:themeFillTint="99"/>
          </w:tcPr>
          <w:p w14:paraId="31AFA79A" w14:textId="7B713421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6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3ABD8108" w14:textId="57BE1BBB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7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130BF1B1" w14:textId="6903A549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8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4C43C859" w14:textId="70E1E674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9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2C4D5E25" w14:textId="3123BE77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10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00F84D92" w14:textId="604F40C3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11</w:t>
            </w:r>
          </w:p>
        </w:tc>
        <w:tc>
          <w:tcPr>
            <w:tcW w:w="1069" w:type="dxa"/>
            <w:shd w:val="clear" w:color="auto" w:fill="FFD966" w:themeFill="accent4" w:themeFillTint="99"/>
          </w:tcPr>
          <w:p w14:paraId="71BC2428" w14:textId="2AE5434D" w:rsidR="00A8034D" w:rsidRDefault="00A8034D" w:rsidP="00A8034D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Week 12</w:t>
            </w:r>
          </w:p>
        </w:tc>
      </w:tr>
      <w:tr w:rsidR="00F24097" w14:paraId="3423A181" w14:textId="59C40266" w:rsidTr="000F425A">
        <w:trPr>
          <w:cantSplit/>
          <w:trHeight w:val="1752"/>
        </w:trPr>
        <w:tc>
          <w:tcPr>
            <w:tcW w:w="1028" w:type="dxa"/>
            <w:shd w:val="clear" w:color="auto" w:fill="A8D08D" w:themeFill="accent6" w:themeFillTint="99"/>
            <w:textDirection w:val="btLr"/>
          </w:tcPr>
          <w:p w14:paraId="7E0C39D2" w14:textId="5846269C" w:rsidR="00F24097" w:rsidRPr="00A8034D" w:rsidRDefault="00F24097" w:rsidP="00AC20A4">
            <w:pPr>
              <w:ind w:left="113" w:right="113"/>
              <w:rPr>
                <w:rFonts w:cstheme="minorHAnsi"/>
                <w:sz w:val="40"/>
                <w:szCs w:val="40"/>
              </w:rPr>
            </w:pPr>
            <w:r w:rsidRPr="00A8034D">
              <w:rPr>
                <w:rFonts w:cstheme="minorHAnsi"/>
                <w:sz w:val="40"/>
                <w:szCs w:val="40"/>
              </w:rPr>
              <w:t>Autumn</w:t>
            </w:r>
          </w:p>
        </w:tc>
        <w:tc>
          <w:tcPr>
            <w:tcW w:w="1070" w:type="dxa"/>
            <w:shd w:val="clear" w:color="auto" w:fill="00B0F0"/>
            <w:textDirection w:val="btLr"/>
          </w:tcPr>
          <w:p w14:paraId="361329BF" w14:textId="70B70B36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Subitising</w:t>
            </w:r>
          </w:p>
        </w:tc>
        <w:tc>
          <w:tcPr>
            <w:tcW w:w="1070" w:type="dxa"/>
            <w:shd w:val="clear" w:color="auto" w:fill="FFC000"/>
            <w:textDirection w:val="btLr"/>
          </w:tcPr>
          <w:p w14:paraId="183552FD" w14:textId="218569F8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Counting, cardinality and ordinality</w:t>
            </w:r>
          </w:p>
        </w:tc>
        <w:tc>
          <w:tcPr>
            <w:tcW w:w="1071" w:type="dxa"/>
            <w:gridSpan w:val="2"/>
            <w:shd w:val="clear" w:color="auto" w:fill="EE12BF"/>
            <w:textDirection w:val="btLr"/>
          </w:tcPr>
          <w:p w14:paraId="50BD7C24" w14:textId="7D5540A9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8" w:type="dxa"/>
            <w:gridSpan w:val="2"/>
            <w:shd w:val="clear" w:color="auto" w:fill="00B0F0"/>
            <w:textDirection w:val="btLr"/>
          </w:tcPr>
          <w:p w14:paraId="10504ED1" w14:textId="2F063FFF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Subitising</w:t>
            </w:r>
          </w:p>
        </w:tc>
        <w:tc>
          <w:tcPr>
            <w:tcW w:w="1069" w:type="dxa"/>
            <w:gridSpan w:val="2"/>
            <w:shd w:val="clear" w:color="auto" w:fill="00B050"/>
            <w:textDirection w:val="btLr"/>
          </w:tcPr>
          <w:p w14:paraId="73EC6451" w14:textId="40C103B2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Comparison</w:t>
            </w:r>
          </w:p>
        </w:tc>
        <w:tc>
          <w:tcPr>
            <w:tcW w:w="534" w:type="dxa"/>
            <w:shd w:val="clear" w:color="auto" w:fill="FFFF00"/>
            <w:textDirection w:val="btLr"/>
          </w:tcPr>
          <w:p w14:paraId="0C07F222" w14:textId="65E703AC" w:rsidR="00F24097" w:rsidRDefault="005A6235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2D shape</w:t>
            </w:r>
          </w:p>
        </w:tc>
        <w:tc>
          <w:tcPr>
            <w:tcW w:w="624" w:type="dxa"/>
            <w:shd w:val="clear" w:color="auto" w:fill="FFFF00"/>
            <w:textDirection w:val="btLr"/>
          </w:tcPr>
          <w:p w14:paraId="6A84C748" w14:textId="77777777" w:rsidR="005A6235" w:rsidRPr="005A6235" w:rsidRDefault="005A6235" w:rsidP="005A6235">
            <w:pPr>
              <w:ind w:left="113" w:right="113"/>
              <w:rPr>
                <w:rFonts w:cstheme="minorHAnsi"/>
                <w:sz w:val="16"/>
                <w:szCs w:val="16"/>
              </w:rPr>
            </w:pPr>
            <w:r w:rsidRPr="005A6235">
              <w:rPr>
                <w:rFonts w:cstheme="minorHAnsi"/>
                <w:sz w:val="16"/>
                <w:szCs w:val="16"/>
              </w:rPr>
              <w:t>Comparing size</w:t>
            </w:r>
          </w:p>
          <w:p w14:paraId="4ED160B3" w14:textId="02DE0148" w:rsidR="00F24097" w:rsidRPr="005A6235" w:rsidRDefault="005A6235" w:rsidP="005A6235">
            <w:pPr>
              <w:ind w:left="113" w:right="113"/>
              <w:rPr>
                <w:rFonts w:cstheme="minorHAnsi"/>
                <w:sz w:val="16"/>
                <w:szCs w:val="16"/>
              </w:rPr>
            </w:pPr>
            <w:r w:rsidRPr="005A6235">
              <w:rPr>
                <w:rFonts w:cstheme="minorHAnsi"/>
                <w:sz w:val="16"/>
                <w:szCs w:val="16"/>
              </w:rPr>
              <w:t>(length, height, weight)</w:t>
            </w:r>
          </w:p>
        </w:tc>
        <w:tc>
          <w:tcPr>
            <w:tcW w:w="1069" w:type="dxa"/>
            <w:shd w:val="clear" w:color="auto" w:fill="FFC000"/>
            <w:textDirection w:val="btLr"/>
          </w:tcPr>
          <w:p w14:paraId="517794CF" w14:textId="3E9ED8E7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Counting, cardinality and ordinality</w:t>
            </w:r>
          </w:p>
        </w:tc>
        <w:tc>
          <w:tcPr>
            <w:tcW w:w="1069" w:type="dxa"/>
            <w:shd w:val="clear" w:color="auto" w:fill="00B050"/>
            <w:textDirection w:val="btLr"/>
          </w:tcPr>
          <w:p w14:paraId="7394A49C" w14:textId="1624D677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Comparison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287BE597" w14:textId="2FFA7A97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34146466" w14:textId="3268833B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9" w:type="dxa"/>
            <w:shd w:val="clear" w:color="auto" w:fill="FFC000"/>
            <w:textDirection w:val="btLr"/>
          </w:tcPr>
          <w:p w14:paraId="1E873D5D" w14:textId="0667C0A6" w:rsidR="00F24097" w:rsidRPr="00AC20A4" w:rsidRDefault="00F2409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Counting, cardinality and ordinality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4F9CE43C" w14:textId="13FA216F" w:rsidR="00CC6AD7" w:rsidRPr="00AC20A4" w:rsidRDefault="00792A67" w:rsidP="00AC20A4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 and subtraction</w:t>
            </w:r>
          </w:p>
        </w:tc>
      </w:tr>
      <w:tr w:rsidR="00796B01" w14:paraId="6BB486ED" w14:textId="50ECC230" w:rsidTr="00796B01">
        <w:trPr>
          <w:cantSplit/>
          <w:trHeight w:val="2118"/>
        </w:trPr>
        <w:tc>
          <w:tcPr>
            <w:tcW w:w="1028" w:type="dxa"/>
            <w:shd w:val="clear" w:color="auto" w:fill="A8D08D" w:themeFill="accent6" w:themeFillTint="99"/>
            <w:textDirection w:val="btLr"/>
          </w:tcPr>
          <w:p w14:paraId="55F7AEEC" w14:textId="6BAEE645" w:rsidR="00796B01" w:rsidRPr="00A8034D" w:rsidRDefault="00796B01" w:rsidP="00DF4C1B">
            <w:pPr>
              <w:ind w:left="113" w:right="113"/>
              <w:rPr>
                <w:rFonts w:cstheme="minorHAnsi"/>
                <w:sz w:val="40"/>
                <w:szCs w:val="40"/>
              </w:rPr>
            </w:pPr>
            <w:r w:rsidRPr="00A8034D">
              <w:rPr>
                <w:rFonts w:cstheme="minorHAnsi"/>
                <w:sz w:val="40"/>
                <w:szCs w:val="40"/>
              </w:rPr>
              <w:t>Spring</w:t>
            </w:r>
          </w:p>
        </w:tc>
        <w:tc>
          <w:tcPr>
            <w:tcW w:w="1070" w:type="dxa"/>
            <w:shd w:val="clear" w:color="auto" w:fill="00B0F0"/>
            <w:textDirection w:val="btLr"/>
          </w:tcPr>
          <w:p w14:paraId="19FE8481" w14:textId="6C8174F5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Subitising</w:t>
            </w:r>
          </w:p>
        </w:tc>
        <w:tc>
          <w:tcPr>
            <w:tcW w:w="1070" w:type="dxa"/>
            <w:shd w:val="clear" w:color="auto" w:fill="FFC000"/>
            <w:textDirection w:val="btLr"/>
          </w:tcPr>
          <w:p w14:paraId="542E0A80" w14:textId="7C66C5AD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Counting, cardinality and ordinality</w:t>
            </w:r>
          </w:p>
        </w:tc>
        <w:tc>
          <w:tcPr>
            <w:tcW w:w="535" w:type="dxa"/>
            <w:shd w:val="clear" w:color="auto" w:fill="EE12BF"/>
            <w:textDirection w:val="btLr"/>
          </w:tcPr>
          <w:p w14:paraId="4B73912D" w14:textId="77777777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536" w:type="dxa"/>
            <w:shd w:val="clear" w:color="auto" w:fill="FFFF00"/>
            <w:textDirection w:val="btLr"/>
          </w:tcPr>
          <w:p w14:paraId="0555AED7" w14:textId="0BB7FA89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2D and 3D Shape</w:t>
            </w:r>
          </w:p>
        </w:tc>
        <w:tc>
          <w:tcPr>
            <w:tcW w:w="534" w:type="dxa"/>
            <w:shd w:val="clear" w:color="auto" w:fill="EE12BF"/>
            <w:textDirection w:val="btLr"/>
          </w:tcPr>
          <w:p w14:paraId="0CA47019" w14:textId="77777777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534" w:type="dxa"/>
            <w:shd w:val="clear" w:color="auto" w:fill="FFFF00"/>
            <w:textDirection w:val="btLr"/>
          </w:tcPr>
          <w:p w14:paraId="43211585" w14:textId="5EED581D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2D and 3D shape</w:t>
            </w:r>
          </w:p>
        </w:tc>
        <w:tc>
          <w:tcPr>
            <w:tcW w:w="534" w:type="dxa"/>
            <w:shd w:val="clear" w:color="auto" w:fill="00B050"/>
            <w:textDirection w:val="btLr"/>
          </w:tcPr>
          <w:p w14:paraId="1E9B420A" w14:textId="77777777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Comparison</w:t>
            </w:r>
          </w:p>
        </w:tc>
        <w:tc>
          <w:tcPr>
            <w:tcW w:w="535" w:type="dxa"/>
            <w:shd w:val="clear" w:color="auto" w:fill="FFFF00"/>
            <w:textDirection w:val="btLr"/>
          </w:tcPr>
          <w:p w14:paraId="6743579F" w14:textId="50F706B1" w:rsidR="00796B01" w:rsidRPr="00DE7FC2" w:rsidRDefault="00DE7FC2" w:rsidP="00DF4C1B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DE7FC2">
              <w:rPr>
                <w:rFonts w:cstheme="minorHAnsi"/>
                <w:sz w:val="20"/>
                <w:szCs w:val="20"/>
              </w:rPr>
              <w:t xml:space="preserve">Time- </w:t>
            </w:r>
            <w:r w:rsidR="00CB3D82">
              <w:rPr>
                <w:rFonts w:cstheme="minorHAnsi"/>
                <w:sz w:val="20"/>
                <w:szCs w:val="20"/>
              </w:rPr>
              <w:t>Routines</w:t>
            </w:r>
          </w:p>
        </w:tc>
        <w:tc>
          <w:tcPr>
            <w:tcW w:w="1158" w:type="dxa"/>
            <w:gridSpan w:val="2"/>
            <w:shd w:val="clear" w:color="auto" w:fill="EE12BF"/>
            <w:textDirection w:val="btLr"/>
          </w:tcPr>
          <w:p w14:paraId="1D855378" w14:textId="0B7F2E12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Subtraction</w:t>
            </w:r>
          </w:p>
        </w:tc>
        <w:tc>
          <w:tcPr>
            <w:tcW w:w="1069" w:type="dxa"/>
            <w:shd w:val="clear" w:color="auto" w:fill="FFC000"/>
            <w:textDirection w:val="btLr"/>
          </w:tcPr>
          <w:p w14:paraId="1EDFDADE" w14:textId="5871A92A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Counting, cardinality and ordinality</w:t>
            </w:r>
          </w:p>
        </w:tc>
        <w:tc>
          <w:tcPr>
            <w:tcW w:w="1069" w:type="dxa"/>
            <w:shd w:val="clear" w:color="auto" w:fill="00B050"/>
            <w:textDirection w:val="btLr"/>
          </w:tcPr>
          <w:p w14:paraId="0CDC39F0" w14:textId="4B494372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Comparison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77A76402" w14:textId="66B5B79E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2EEE0501" w14:textId="2A9BFCE1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3C58EA90" w14:textId="270BBC88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9" w:type="dxa"/>
            <w:shd w:val="clear" w:color="auto" w:fill="00B050"/>
            <w:textDirection w:val="btLr"/>
          </w:tcPr>
          <w:p w14:paraId="25E296F6" w14:textId="2273EF0D" w:rsidR="00796B01" w:rsidRPr="00AC20A4" w:rsidRDefault="00796B01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 and less</w:t>
            </w:r>
          </w:p>
        </w:tc>
      </w:tr>
      <w:tr w:rsidR="00F24097" w14:paraId="419C0CFB" w14:textId="00C627F3" w:rsidTr="000F425A">
        <w:trPr>
          <w:cantSplit/>
          <w:trHeight w:val="2106"/>
        </w:trPr>
        <w:tc>
          <w:tcPr>
            <w:tcW w:w="1028" w:type="dxa"/>
            <w:shd w:val="clear" w:color="auto" w:fill="A8D08D" w:themeFill="accent6" w:themeFillTint="99"/>
            <w:textDirection w:val="btLr"/>
          </w:tcPr>
          <w:p w14:paraId="07A92903" w14:textId="04BE9A2E" w:rsidR="00F24097" w:rsidRPr="00A8034D" w:rsidRDefault="00F24097" w:rsidP="00DF4C1B">
            <w:pPr>
              <w:ind w:left="113" w:right="113"/>
              <w:rPr>
                <w:rFonts w:cstheme="minorHAnsi"/>
                <w:sz w:val="40"/>
                <w:szCs w:val="40"/>
              </w:rPr>
            </w:pPr>
            <w:r w:rsidRPr="00A8034D">
              <w:rPr>
                <w:rFonts w:cstheme="minorHAnsi"/>
                <w:sz w:val="40"/>
                <w:szCs w:val="40"/>
              </w:rPr>
              <w:t>Summer</w:t>
            </w:r>
          </w:p>
        </w:tc>
        <w:tc>
          <w:tcPr>
            <w:tcW w:w="1070" w:type="dxa"/>
            <w:shd w:val="clear" w:color="auto" w:fill="FFC000"/>
            <w:textDirection w:val="btLr"/>
          </w:tcPr>
          <w:p w14:paraId="7F9715C1" w14:textId="311864B6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AC20A4">
              <w:rPr>
                <w:rFonts w:cstheme="minorHAnsi"/>
                <w:sz w:val="24"/>
                <w:szCs w:val="24"/>
              </w:rPr>
              <w:t>Counting, cardinality and ordinality</w:t>
            </w:r>
          </w:p>
        </w:tc>
        <w:tc>
          <w:tcPr>
            <w:tcW w:w="1070" w:type="dxa"/>
            <w:shd w:val="clear" w:color="auto" w:fill="00B0F0"/>
            <w:textDirection w:val="btLr"/>
          </w:tcPr>
          <w:p w14:paraId="622A79C2" w14:textId="5062BF89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Subitising</w:t>
            </w:r>
          </w:p>
        </w:tc>
        <w:tc>
          <w:tcPr>
            <w:tcW w:w="535" w:type="dxa"/>
            <w:shd w:val="clear" w:color="auto" w:fill="EE12BF"/>
            <w:textDirection w:val="btLr"/>
          </w:tcPr>
          <w:p w14:paraId="591172C5" w14:textId="77777777" w:rsidR="00F24097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536" w:type="dxa"/>
            <w:shd w:val="clear" w:color="auto" w:fill="FFFF00"/>
            <w:textDirection w:val="btLr"/>
          </w:tcPr>
          <w:p w14:paraId="128DF001" w14:textId="043DFCA2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Capacity</w:t>
            </w:r>
          </w:p>
        </w:tc>
        <w:tc>
          <w:tcPr>
            <w:tcW w:w="1068" w:type="dxa"/>
            <w:gridSpan w:val="2"/>
            <w:shd w:val="clear" w:color="auto" w:fill="EE12BF"/>
            <w:textDirection w:val="btLr"/>
          </w:tcPr>
          <w:p w14:paraId="6A3D18BF" w14:textId="61399A6D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1069" w:type="dxa"/>
            <w:gridSpan w:val="2"/>
            <w:shd w:val="clear" w:color="auto" w:fill="00B050"/>
            <w:textDirection w:val="btLr"/>
          </w:tcPr>
          <w:p w14:paraId="44EB550B" w14:textId="7CBEAD62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Comparison</w:t>
            </w:r>
          </w:p>
        </w:tc>
        <w:tc>
          <w:tcPr>
            <w:tcW w:w="1158" w:type="dxa"/>
            <w:gridSpan w:val="2"/>
            <w:shd w:val="clear" w:color="auto" w:fill="FFFF00"/>
            <w:textDirection w:val="btLr"/>
          </w:tcPr>
          <w:p w14:paraId="132A51ED" w14:textId="12A16BB5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Measuring length and height</w:t>
            </w:r>
          </w:p>
        </w:tc>
        <w:tc>
          <w:tcPr>
            <w:tcW w:w="1069" w:type="dxa"/>
            <w:shd w:val="clear" w:color="auto" w:fill="00B0F0"/>
            <w:textDirection w:val="btLr"/>
          </w:tcPr>
          <w:p w14:paraId="5995BD26" w14:textId="0AEAE541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Subitising on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rekenrek</w:t>
            </w:r>
            <w:proofErr w:type="spellEnd"/>
          </w:p>
        </w:tc>
        <w:tc>
          <w:tcPr>
            <w:tcW w:w="1069" w:type="dxa"/>
            <w:shd w:val="clear" w:color="auto" w:fill="FFC000"/>
            <w:textDirection w:val="btLr"/>
          </w:tcPr>
          <w:p w14:paraId="608642A7" w14:textId="0E3FADE2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Counting beyond 20</w:t>
            </w:r>
          </w:p>
        </w:tc>
        <w:tc>
          <w:tcPr>
            <w:tcW w:w="1069" w:type="dxa"/>
            <w:shd w:val="clear" w:color="auto" w:fill="00B050"/>
            <w:textDirection w:val="btLr"/>
          </w:tcPr>
          <w:p w14:paraId="19B7F76F" w14:textId="33F3477D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Comparison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27136F96" w14:textId="7EC372C6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Pattern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2E6C25FF" w14:textId="6DE57D8D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Understanding Composition</w:t>
            </w:r>
          </w:p>
        </w:tc>
        <w:tc>
          <w:tcPr>
            <w:tcW w:w="1069" w:type="dxa"/>
            <w:shd w:val="clear" w:color="auto" w:fill="EE12BF"/>
            <w:textDirection w:val="btLr"/>
          </w:tcPr>
          <w:p w14:paraId="4CF73AD1" w14:textId="1308C2F5" w:rsidR="00F24097" w:rsidRPr="00AC20A4" w:rsidRDefault="00F24097" w:rsidP="00DF4C1B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Automatic Recall of Number bonds</w:t>
            </w:r>
          </w:p>
        </w:tc>
      </w:tr>
    </w:tbl>
    <w:p w14:paraId="2A002934" w14:textId="7D7B3502" w:rsidR="00B80B50" w:rsidRPr="00A8034D" w:rsidRDefault="00B80B50" w:rsidP="00A8034D">
      <w:pPr>
        <w:rPr>
          <w:rFonts w:cstheme="minorHAnsi"/>
          <w:sz w:val="36"/>
          <w:szCs w:val="36"/>
        </w:rPr>
      </w:pPr>
    </w:p>
    <w:sectPr w:rsidR="00B80B50" w:rsidRPr="00A8034D" w:rsidSect="00EF5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C0"/>
    <w:rsid w:val="00054F21"/>
    <w:rsid w:val="000F425A"/>
    <w:rsid w:val="00232524"/>
    <w:rsid w:val="002D6A99"/>
    <w:rsid w:val="002E0A9E"/>
    <w:rsid w:val="003E4EAA"/>
    <w:rsid w:val="00435927"/>
    <w:rsid w:val="005A6235"/>
    <w:rsid w:val="007335A2"/>
    <w:rsid w:val="00792A67"/>
    <w:rsid w:val="00796B01"/>
    <w:rsid w:val="00883A3E"/>
    <w:rsid w:val="00941540"/>
    <w:rsid w:val="00A8034D"/>
    <w:rsid w:val="00AC20A4"/>
    <w:rsid w:val="00B80B50"/>
    <w:rsid w:val="00C2388F"/>
    <w:rsid w:val="00CB3D82"/>
    <w:rsid w:val="00CC6AD7"/>
    <w:rsid w:val="00D51089"/>
    <w:rsid w:val="00DA5B99"/>
    <w:rsid w:val="00DE7FC2"/>
    <w:rsid w:val="00DF4C1B"/>
    <w:rsid w:val="00EA4C52"/>
    <w:rsid w:val="00EF50C0"/>
    <w:rsid w:val="00F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2E4B"/>
  <w15:chartTrackingRefBased/>
  <w15:docId w15:val="{B4D47FF2-0643-46D5-8440-2333B4B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ce0f47e-ac65-4b45-95c1-dbe6b709cf93" xsi:nil="true"/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MigrationWizIdVersion xmlns="6ce0f47e-ac65-4b45-95c1-dbe6b709cf93" xsi:nil="true"/>
    <lcf76f155ced4ddcb4097134ff3c332f1 xmlns="6ce0f47e-ac65-4b45-95c1-dbe6b709cf93" xsi:nil="true"/>
    <MigrationWizId xmlns="6ce0f47e-ac65-4b45-95c1-dbe6b709cf93" xsi:nil="true"/>
  </documentManagement>
</p:properties>
</file>

<file path=customXml/itemProps1.xml><?xml version="1.0" encoding="utf-8"?>
<ds:datastoreItem xmlns:ds="http://schemas.openxmlformats.org/officeDocument/2006/customXml" ds:itemID="{DF5F0FD7-828A-4E4D-8453-6A215E28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f47e-ac65-4b45-95c1-dbe6b709cf93"/>
    <ds:schemaRef ds:uri="239545b5-0619-400f-93af-f6cef3bc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2353F-A923-4303-A4ED-450D0439E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E4D82-7BFA-41F3-9348-3E9216397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Williamson</dc:creator>
  <cp:keywords/>
  <dc:description/>
  <cp:lastModifiedBy>Amy Williamson</cp:lastModifiedBy>
  <cp:revision>2</cp:revision>
  <dcterms:created xsi:type="dcterms:W3CDTF">2023-12-01T12:41:00Z</dcterms:created>
  <dcterms:modified xsi:type="dcterms:W3CDTF">2023-12-01T12:41:00Z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ediaServiceImageTags">
    <vt:lpwstr/>
  </property>
</Properties>
</file>